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96BE" w14:textId="5958A4DE" w:rsidR="00C443C1" w:rsidRDefault="00112BB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2E56F" wp14:editId="52B462C1">
                <wp:simplePos x="0" y="0"/>
                <wp:positionH relativeFrom="page">
                  <wp:align>right</wp:align>
                </wp:positionH>
                <wp:positionV relativeFrom="paragraph">
                  <wp:posOffset>169545</wp:posOffset>
                </wp:positionV>
                <wp:extent cx="7505700" cy="2552700"/>
                <wp:effectExtent l="0" t="0" r="19050" b="19050"/>
                <wp:wrapNone/>
                <wp:docPr id="14226648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D3284" w14:textId="75FB24B5" w:rsidR="00112BB2" w:rsidRPr="00065EA2" w:rsidRDefault="00112BB2" w:rsidP="00112BB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65EA2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Primary Care Readiness Checklist for General Practice Nurse- Specialist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2E56F" id="Rectangle 2" o:spid="_x0000_s1026" style="position:absolute;margin-left:539.8pt;margin-top:13.35pt;width:591pt;height:201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" fillcolor="#4472c4 [3204]" strokecolor="#09101d [484]" strokeweight="1pt">
                <v:textbox>
                  <w:txbxContent>
                    <w:p w14:paraId="1F9D3284" w14:textId="75FB24B5" w:rsidR="00112BB2" w:rsidRPr="00065EA2" w:rsidRDefault="00112BB2" w:rsidP="00112BB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065EA2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Primary Care Readiness Checklist for General Practice Nurse- Specialist Practice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24CA" w:rsidRPr="00596B4D">
        <w:rPr>
          <w:rFonts w:ascii="Arial" w:hAnsi="Arial" w:cs="Arial"/>
          <w:sz w:val="44"/>
          <w:szCs w:val="44"/>
        </w:rPr>
        <w:t xml:space="preserve"> </w:t>
      </w:r>
    </w:p>
    <w:p w14:paraId="7FA1DF4A" w14:textId="78330BCD" w:rsidR="000E6B5E" w:rsidRPr="00596B4D" w:rsidRDefault="006324CA">
      <w:pPr>
        <w:rPr>
          <w:rFonts w:ascii="Arial" w:hAnsi="Arial" w:cs="Arial"/>
          <w:sz w:val="44"/>
          <w:szCs w:val="44"/>
        </w:rPr>
      </w:pPr>
      <w:r w:rsidRPr="00596B4D">
        <w:rPr>
          <w:rFonts w:ascii="Arial" w:hAnsi="Arial" w:cs="Arial"/>
          <w:sz w:val="44"/>
          <w:szCs w:val="44"/>
        </w:rPr>
        <w:t xml:space="preserve"> </w:t>
      </w:r>
    </w:p>
    <w:p w14:paraId="65CF9368" w14:textId="77777777" w:rsidR="00112BB2" w:rsidRDefault="00112BB2">
      <w:pPr>
        <w:rPr>
          <w:rFonts w:ascii="Arial" w:hAnsi="Arial" w:cs="Arial"/>
        </w:rPr>
      </w:pPr>
    </w:p>
    <w:p w14:paraId="0CD59C83" w14:textId="77777777" w:rsidR="00112BB2" w:rsidRDefault="00112BB2">
      <w:pPr>
        <w:rPr>
          <w:rFonts w:ascii="Arial" w:hAnsi="Arial" w:cs="Arial"/>
        </w:rPr>
      </w:pPr>
    </w:p>
    <w:p w14:paraId="0D49E208" w14:textId="77777777" w:rsidR="00112BB2" w:rsidRDefault="00112BB2">
      <w:pPr>
        <w:rPr>
          <w:rFonts w:ascii="Arial" w:hAnsi="Arial" w:cs="Arial"/>
        </w:rPr>
      </w:pPr>
    </w:p>
    <w:p w14:paraId="1B787B20" w14:textId="77777777" w:rsidR="00112BB2" w:rsidRDefault="00112BB2">
      <w:pPr>
        <w:rPr>
          <w:rFonts w:ascii="Arial" w:hAnsi="Arial" w:cs="Arial"/>
        </w:rPr>
      </w:pPr>
    </w:p>
    <w:p w14:paraId="54653954" w14:textId="77777777" w:rsidR="00112BB2" w:rsidRDefault="00112BB2">
      <w:pPr>
        <w:rPr>
          <w:rFonts w:ascii="Arial" w:hAnsi="Arial" w:cs="Arial"/>
        </w:rPr>
      </w:pPr>
    </w:p>
    <w:p w14:paraId="266DC62B" w14:textId="77777777" w:rsidR="00065EA2" w:rsidRDefault="00065EA2">
      <w:pPr>
        <w:rPr>
          <w:rFonts w:ascii="Arial" w:hAnsi="Arial" w:cs="Arial"/>
        </w:rPr>
      </w:pPr>
    </w:p>
    <w:p w14:paraId="3F5F1884" w14:textId="77777777" w:rsidR="00065EA2" w:rsidRDefault="00065EA2">
      <w:pPr>
        <w:rPr>
          <w:rFonts w:ascii="Arial" w:hAnsi="Arial" w:cs="Arial"/>
        </w:rPr>
      </w:pPr>
    </w:p>
    <w:p w14:paraId="7FA69D07" w14:textId="77777777" w:rsidR="00114C5E" w:rsidRDefault="00114C5E">
      <w:pPr>
        <w:rPr>
          <w:rFonts w:ascii="Arial" w:hAnsi="Arial" w:cs="Arial"/>
        </w:rPr>
      </w:pPr>
    </w:p>
    <w:p w14:paraId="39807D56" w14:textId="2C6A4E64" w:rsidR="006324CA" w:rsidRPr="00112BB2" w:rsidRDefault="0070046D">
      <w:pPr>
        <w:rPr>
          <w:rFonts w:ascii="Arial" w:hAnsi="Arial" w:cs="Arial"/>
        </w:rPr>
      </w:pPr>
      <w:r w:rsidRPr="00112BB2">
        <w:rPr>
          <w:rFonts w:ascii="Arial" w:hAnsi="Arial" w:cs="Arial"/>
        </w:rPr>
        <w:t xml:space="preserve">The general practice nurse apprenticeship is a one-year apprenticeship </w:t>
      </w:r>
      <w:r w:rsidR="00967A47">
        <w:rPr>
          <w:rFonts w:ascii="Arial" w:hAnsi="Arial" w:cs="Arial"/>
        </w:rPr>
        <w:t xml:space="preserve">programme </w:t>
      </w:r>
      <w:r w:rsidRPr="00112BB2">
        <w:rPr>
          <w:rFonts w:ascii="Arial" w:hAnsi="Arial" w:cs="Arial"/>
        </w:rPr>
        <w:t>for nurses employed in general practice environments. Completion of the programme will lead to a level 7 post graduate diploma</w:t>
      </w:r>
      <w:r w:rsidR="00967A47">
        <w:rPr>
          <w:rFonts w:ascii="Arial" w:hAnsi="Arial" w:cs="Arial"/>
        </w:rPr>
        <w:t>,</w:t>
      </w:r>
      <w:r w:rsidRPr="00112BB2">
        <w:rPr>
          <w:rFonts w:ascii="Arial" w:hAnsi="Arial" w:cs="Arial"/>
        </w:rPr>
        <w:t xml:space="preserve"> which is NMC recordable. The GPN pathway has routes with and without non</w:t>
      </w:r>
      <w:r w:rsidR="00967A47">
        <w:rPr>
          <w:rFonts w:ascii="Arial" w:hAnsi="Arial" w:cs="Arial"/>
        </w:rPr>
        <w:t>-</w:t>
      </w:r>
      <w:r w:rsidRPr="00112BB2">
        <w:rPr>
          <w:rFonts w:ascii="Arial" w:hAnsi="Arial" w:cs="Arial"/>
        </w:rPr>
        <w:t>medical prescribing. The programme requires protected learning t</w:t>
      </w:r>
      <w:r w:rsidR="00967A47">
        <w:rPr>
          <w:rFonts w:ascii="Arial" w:hAnsi="Arial" w:cs="Arial"/>
        </w:rPr>
        <w:t>i</w:t>
      </w:r>
      <w:r w:rsidRPr="00112BB2">
        <w:rPr>
          <w:rFonts w:ascii="Arial" w:hAnsi="Arial" w:cs="Arial"/>
        </w:rPr>
        <w:t>m</w:t>
      </w:r>
      <w:r w:rsidR="00967A47">
        <w:rPr>
          <w:rFonts w:ascii="Arial" w:hAnsi="Arial" w:cs="Arial"/>
        </w:rPr>
        <w:t>e</w:t>
      </w:r>
      <w:r w:rsidRPr="00112BB2">
        <w:rPr>
          <w:rFonts w:ascii="Arial" w:hAnsi="Arial" w:cs="Arial"/>
        </w:rPr>
        <w:t xml:space="preserve"> and approximately 50% university release</w:t>
      </w:r>
      <w:r w:rsidR="00967A47">
        <w:rPr>
          <w:rFonts w:ascii="Arial" w:hAnsi="Arial" w:cs="Arial"/>
        </w:rPr>
        <w:t>.</w:t>
      </w:r>
    </w:p>
    <w:p w14:paraId="2D3C072A" w14:textId="77777777" w:rsidR="0070046D" w:rsidRPr="00112BB2" w:rsidRDefault="0070046D" w:rsidP="0070046D">
      <w:pPr>
        <w:rPr>
          <w:rFonts w:ascii="Arial" w:hAnsi="Arial" w:cs="Arial"/>
          <w:b/>
          <w:bCs/>
          <w:kern w:val="0"/>
          <w14:ligatures w14:val="none"/>
        </w:rPr>
      </w:pPr>
      <w:r w:rsidRPr="0070046D">
        <w:rPr>
          <w:rFonts w:ascii="Arial" w:hAnsi="Arial" w:cs="Arial"/>
          <w:b/>
          <w:bCs/>
          <w:kern w:val="0"/>
          <w14:ligatures w14:val="none"/>
        </w:rPr>
        <w:t xml:space="preserve">Is my organisation ready to implement and support a general practice nurse apprentice? </w:t>
      </w:r>
    </w:p>
    <w:p w14:paraId="60906550" w14:textId="1DB80468" w:rsidR="00596B4D" w:rsidRPr="00596B4D" w:rsidRDefault="00596B4D" w:rsidP="0070046D">
      <w:pPr>
        <w:rPr>
          <w:rFonts w:ascii="Arial" w:hAnsi="Arial" w:cs="Arial"/>
          <w:kern w:val="0"/>
          <w:highlight w:val="yellow"/>
          <w14:ligatures w14:val="none"/>
        </w:rPr>
      </w:pPr>
      <w:r w:rsidRPr="00596B4D">
        <w:rPr>
          <w:rFonts w:ascii="Arial" w:hAnsi="Arial" w:cs="Arial"/>
          <w:kern w:val="0"/>
          <w14:ligatures w14:val="none"/>
        </w:rPr>
        <w:t xml:space="preserve">The checklist should be carried out by the senior education lead responsible for general practice nursing, this may be a GP, </w:t>
      </w:r>
      <w:r w:rsidR="00967A47">
        <w:rPr>
          <w:rFonts w:ascii="Arial" w:hAnsi="Arial" w:cs="Arial"/>
          <w:kern w:val="0"/>
          <w14:ligatures w14:val="none"/>
        </w:rPr>
        <w:t>p</w:t>
      </w:r>
      <w:r w:rsidRPr="00596B4D">
        <w:rPr>
          <w:rFonts w:ascii="Arial" w:hAnsi="Arial" w:cs="Arial"/>
          <w:kern w:val="0"/>
          <w14:ligatures w14:val="none"/>
        </w:rPr>
        <w:t xml:space="preserve">ractice </w:t>
      </w:r>
      <w:r w:rsidR="00967A47">
        <w:rPr>
          <w:rFonts w:ascii="Arial" w:hAnsi="Arial" w:cs="Arial"/>
          <w:kern w:val="0"/>
          <w14:ligatures w14:val="none"/>
        </w:rPr>
        <w:t>m</w:t>
      </w:r>
      <w:r w:rsidRPr="00596B4D">
        <w:rPr>
          <w:rFonts w:ascii="Arial" w:hAnsi="Arial" w:cs="Arial"/>
          <w:kern w:val="0"/>
          <w14:ligatures w14:val="none"/>
        </w:rPr>
        <w:t xml:space="preserve">anager, or nurse lead. When considering the development of a </w:t>
      </w:r>
      <w:r w:rsidR="00704560">
        <w:rPr>
          <w:rFonts w:ascii="Arial" w:hAnsi="Arial" w:cs="Arial"/>
          <w:kern w:val="0"/>
          <w14:ligatures w14:val="none"/>
        </w:rPr>
        <w:t>G</w:t>
      </w:r>
      <w:r w:rsidRPr="00596B4D">
        <w:rPr>
          <w:rFonts w:ascii="Arial" w:hAnsi="Arial" w:cs="Arial"/>
          <w:kern w:val="0"/>
          <w14:ligatures w14:val="none"/>
        </w:rPr>
        <w:t xml:space="preserve">eneral </w:t>
      </w:r>
      <w:r w:rsidR="00704560">
        <w:rPr>
          <w:rFonts w:ascii="Arial" w:hAnsi="Arial" w:cs="Arial"/>
          <w:kern w:val="0"/>
          <w14:ligatures w14:val="none"/>
        </w:rPr>
        <w:t>P</w:t>
      </w:r>
      <w:r w:rsidRPr="00596B4D">
        <w:rPr>
          <w:rFonts w:ascii="Arial" w:hAnsi="Arial" w:cs="Arial"/>
          <w:kern w:val="0"/>
          <w14:ligatures w14:val="none"/>
        </w:rPr>
        <w:t xml:space="preserve">ractice </w:t>
      </w:r>
      <w:r w:rsidR="00704560">
        <w:rPr>
          <w:rFonts w:ascii="Arial" w:hAnsi="Arial" w:cs="Arial"/>
          <w:kern w:val="0"/>
          <w14:ligatures w14:val="none"/>
        </w:rPr>
        <w:t>N</w:t>
      </w:r>
      <w:r w:rsidRPr="00596B4D">
        <w:rPr>
          <w:rFonts w:ascii="Arial" w:hAnsi="Arial" w:cs="Arial"/>
          <w:kern w:val="0"/>
          <w14:ligatures w14:val="none"/>
        </w:rPr>
        <w:t xml:space="preserve">urse </w:t>
      </w:r>
      <w:r w:rsidR="00704560">
        <w:rPr>
          <w:rFonts w:ascii="Arial" w:hAnsi="Arial" w:cs="Arial"/>
          <w:kern w:val="0"/>
          <w14:ligatures w14:val="none"/>
        </w:rPr>
        <w:t>S</w:t>
      </w:r>
      <w:r w:rsidRPr="00596B4D">
        <w:rPr>
          <w:rFonts w:ascii="Arial" w:hAnsi="Arial" w:cs="Arial"/>
          <w:kern w:val="0"/>
          <w14:ligatures w14:val="none"/>
        </w:rPr>
        <w:t xml:space="preserve">pecialist </w:t>
      </w:r>
      <w:r w:rsidR="00403B3D">
        <w:rPr>
          <w:rFonts w:ascii="Arial" w:hAnsi="Arial" w:cs="Arial"/>
          <w:kern w:val="0"/>
          <w14:ligatures w14:val="none"/>
        </w:rPr>
        <w:t>P</w:t>
      </w:r>
      <w:r w:rsidR="00403B3D" w:rsidRPr="00596B4D">
        <w:rPr>
          <w:rFonts w:ascii="Arial" w:hAnsi="Arial" w:cs="Arial"/>
          <w:kern w:val="0"/>
          <w14:ligatures w14:val="none"/>
        </w:rPr>
        <w:t>racti</w:t>
      </w:r>
      <w:r w:rsidR="00403B3D">
        <w:rPr>
          <w:rFonts w:ascii="Arial" w:hAnsi="Arial" w:cs="Arial"/>
          <w:kern w:val="0"/>
          <w14:ligatures w14:val="none"/>
        </w:rPr>
        <w:t>tioner</w:t>
      </w:r>
      <w:r w:rsidRPr="00596B4D">
        <w:rPr>
          <w:rFonts w:ascii="Arial" w:hAnsi="Arial" w:cs="Arial"/>
          <w:kern w:val="0"/>
          <w14:ligatures w14:val="none"/>
        </w:rPr>
        <w:t xml:space="preserve"> role, th</w:t>
      </w:r>
      <w:r w:rsidR="00967A47">
        <w:rPr>
          <w:rFonts w:ascii="Arial" w:hAnsi="Arial" w:cs="Arial"/>
          <w:kern w:val="0"/>
          <w14:ligatures w14:val="none"/>
        </w:rPr>
        <w:t>e</w:t>
      </w:r>
      <w:r w:rsidRPr="00596B4D">
        <w:rPr>
          <w:rFonts w:ascii="Arial" w:hAnsi="Arial" w:cs="Arial"/>
          <w:kern w:val="0"/>
          <w14:ligatures w14:val="none"/>
        </w:rPr>
        <w:t xml:space="preserve"> checklist will assess your readiness.  </w:t>
      </w:r>
    </w:p>
    <w:p w14:paraId="77EC3573" w14:textId="7BB3B561" w:rsidR="0070046D" w:rsidRDefault="0070046D">
      <w:pPr>
        <w:rPr>
          <w:rFonts w:ascii="Arial" w:hAnsi="Arial" w:cs="Arial"/>
          <w:color w:val="0563C1" w:themeColor="hyperlink"/>
          <w:kern w:val="0"/>
          <w:u w:val="single"/>
          <w14:ligatures w14:val="none"/>
        </w:rPr>
      </w:pPr>
      <w:r w:rsidRPr="00C059E8">
        <w:rPr>
          <w:rFonts w:ascii="Arial" w:hAnsi="Arial" w:cs="Arial"/>
          <w:kern w:val="0"/>
          <w14:ligatures w14:val="none"/>
        </w:rPr>
        <w:t xml:space="preserve">The checklist </w:t>
      </w:r>
      <w:r w:rsidR="00C443C1" w:rsidRPr="00C059E8">
        <w:rPr>
          <w:rFonts w:ascii="Arial" w:hAnsi="Arial" w:cs="Arial"/>
          <w:kern w:val="0"/>
          <w14:ligatures w14:val="none"/>
        </w:rPr>
        <w:t xml:space="preserve">is </w:t>
      </w:r>
      <w:r w:rsidRPr="00C059E8">
        <w:rPr>
          <w:rFonts w:ascii="Arial" w:hAnsi="Arial" w:cs="Arial"/>
          <w:kern w:val="0"/>
          <w14:ligatures w14:val="none"/>
        </w:rPr>
        <w:t xml:space="preserve">to ensure that applicants can be supported in a way that enables compliance with the NMC </w:t>
      </w:r>
      <w:r w:rsidR="00967A47" w:rsidRPr="00C059E8">
        <w:rPr>
          <w:rFonts w:ascii="Arial" w:hAnsi="Arial" w:cs="Arial"/>
          <w:kern w:val="0"/>
          <w14:ligatures w14:val="none"/>
        </w:rPr>
        <w:t>S</w:t>
      </w:r>
      <w:r w:rsidRPr="00C059E8">
        <w:rPr>
          <w:rFonts w:ascii="Arial" w:hAnsi="Arial" w:cs="Arial"/>
          <w:kern w:val="0"/>
          <w14:ligatures w14:val="none"/>
        </w:rPr>
        <w:t xml:space="preserve">tandards for </w:t>
      </w:r>
      <w:r w:rsidR="00967A47" w:rsidRPr="00C059E8">
        <w:rPr>
          <w:rFonts w:ascii="Arial" w:hAnsi="Arial" w:cs="Arial"/>
          <w:kern w:val="0"/>
          <w14:ligatures w14:val="none"/>
        </w:rPr>
        <w:t>s</w:t>
      </w:r>
      <w:r w:rsidRPr="00C059E8">
        <w:rPr>
          <w:rFonts w:ascii="Arial" w:hAnsi="Arial" w:cs="Arial"/>
          <w:kern w:val="0"/>
          <w14:ligatures w14:val="none"/>
        </w:rPr>
        <w:t xml:space="preserve">tudent </w:t>
      </w:r>
      <w:r w:rsidR="00967A47" w:rsidRPr="00C059E8">
        <w:rPr>
          <w:rFonts w:ascii="Arial" w:hAnsi="Arial" w:cs="Arial"/>
          <w:kern w:val="0"/>
          <w14:ligatures w14:val="none"/>
        </w:rPr>
        <w:t>a</w:t>
      </w:r>
      <w:r w:rsidRPr="00C059E8">
        <w:rPr>
          <w:rFonts w:ascii="Arial" w:hAnsi="Arial" w:cs="Arial"/>
          <w:kern w:val="0"/>
          <w14:ligatures w14:val="none"/>
        </w:rPr>
        <w:t xml:space="preserve">ssessment and </w:t>
      </w:r>
      <w:r w:rsidR="00967A47" w:rsidRPr="00C059E8">
        <w:rPr>
          <w:rFonts w:ascii="Arial" w:hAnsi="Arial" w:cs="Arial"/>
          <w:kern w:val="0"/>
          <w14:ligatures w14:val="none"/>
        </w:rPr>
        <w:t>s</w:t>
      </w:r>
      <w:r w:rsidRPr="00C059E8">
        <w:rPr>
          <w:rFonts w:ascii="Arial" w:hAnsi="Arial" w:cs="Arial"/>
          <w:kern w:val="0"/>
          <w14:ligatures w14:val="none"/>
        </w:rPr>
        <w:t xml:space="preserve">upervision (2018, updated 2023)  </w:t>
      </w:r>
      <w:hyperlink r:id="rId7" w:history="1">
        <w:r w:rsidRPr="00C059E8">
          <w:rPr>
            <w:rFonts w:ascii="Arial" w:hAnsi="Arial" w:cs="Arial"/>
            <w:color w:val="0563C1" w:themeColor="hyperlink"/>
            <w:kern w:val="0"/>
            <w:u w:val="single"/>
            <w14:ligatures w14:val="none"/>
          </w:rPr>
          <w:t>Standards for student supervision and assessment (nmc.org.uk)</w:t>
        </w:r>
      </w:hyperlink>
      <w:r w:rsidRPr="00C059E8">
        <w:rPr>
          <w:rFonts w:ascii="Arial" w:hAnsi="Arial" w:cs="Arial"/>
          <w:kern w:val="0"/>
          <w14:ligatures w14:val="none"/>
        </w:rPr>
        <w:t xml:space="preserve">, Standards for post-registration programmes (2022)  </w:t>
      </w:r>
      <w:hyperlink r:id="rId8" w:history="1">
        <w:r w:rsidRPr="00C059E8">
          <w:rPr>
            <w:rFonts w:ascii="Arial" w:hAnsi="Arial" w:cs="Arial"/>
            <w:color w:val="0563C1" w:themeColor="hyperlink"/>
            <w:kern w:val="0"/>
            <w:u w:val="single"/>
            <w14:ligatures w14:val="none"/>
          </w:rPr>
          <w:t>Standards for post-registration programmes - The Nursing and Midwifery Council (nmc.org.uk)</w:t>
        </w:r>
      </w:hyperlink>
      <w:r w:rsidRPr="00C059E8">
        <w:rPr>
          <w:rFonts w:ascii="Arial" w:hAnsi="Arial" w:cs="Arial"/>
          <w:kern w:val="0"/>
          <w14:ligatures w14:val="none"/>
        </w:rPr>
        <w:t xml:space="preserve">, and Standards of proficiency for community nursing specialist practice qualifications (SPQ) </w:t>
      </w:r>
      <w:hyperlink r:id="rId9" w:history="1">
        <w:r w:rsidRPr="00C059E8">
          <w:rPr>
            <w:rFonts w:ascii="Arial" w:hAnsi="Arial" w:cs="Arial"/>
            <w:color w:val="0563C1" w:themeColor="hyperlink"/>
            <w:kern w:val="0"/>
            <w:u w:val="single"/>
            <w14:ligatures w14:val="none"/>
          </w:rPr>
          <w:t>Standards of proficiency for community nursing specialist practice qualifications (SPQ) - The Nursing and Midwifery Council (nmc.org.uk)</w:t>
        </w:r>
      </w:hyperlink>
    </w:p>
    <w:p w14:paraId="7CDA859E" w14:textId="59527E73" w:rsidR="00C443C1" w:rsidRDefault="00C443C1">
      <w:pPr>
        <w:rPr>
          <w:rFonts w:ascii="Arial" w:hAnsi="Arial" w:cs="Arial"/>
          <w:color w:val="0563C1" w:themeColor="hyperlink"/>
          <w:kern w:val="0"/>
          <w:u w:val="single"/>
          <w14:ligatures w14:val="none"/>
        </w:rPr>
      </w:pPr>
    </w:p>
    <w:p w14:paraId="7FEB0B7C" w14:textId="6345551F" w:rsidR="00C443C1" w:rsidRDefault="00C443C1">
      <w:pPr>
        <w:rPr>
          <w:rFonts w:ascii="Arial" w:hAnsi="Arial" w:cs="Arial"/>
          <w:color w:val="0563C1" w:themeColor="hyperlink"/>
          <w:kern w:val="0"/>
          <w:u w:val="single"/>
          <w14:ligatures w14:val="none"/>
        </w:rPr>
      </w:pPr>
    </w:p>
    <w:p w14:paraId="50A8D4F6" w14:textId="77777777" w:rsidR="00C443C1" w:rsidRDefault="00C443C1">
      <w:pPr>
        <w:rPr>
          <w:rFonts w:ascii="Arial" w:hAnsi="Arial" w:cs="Arial"/>
          <w:color w:val="0563C1" w:themeColor="hyperlink"/>
          <w:kern w:val="0"/>
          <w:u w:val="single"/>
          <w14:ligatures w14:val="none"/>
        </w:rPr>
      </w:pPr>
    </w:p>
    <w:p w14:paraId="01D6B823" w14:textId="77777777" w:rsidR="00C443C1" w:rsidRDefault="00C443C1">
      <w:pPr>
        <w:rPr>
          <w:rFonts w:ascii="Arial" w:hAnsi="Arial" w:cs="Arial"/>
          <w:color w:val="0563C1" w:themeColor="hyperlink"/>
          <w:kern w:val="0"/>
          <w:u w:val="single"/>
          <w14:ligatures w14:val="none"/>
        </w:rPr>
      </w:pPr>
    </w:p>
    <w:p w14:paraId="5ACE01A5" w14:textId="77777777" w:rsidR="00C443C1" w:rsidRDefault="00C443C1">
      <w:pPr>
        <w:rPr>
          <w:rFonts w:ascii="Arial" w:hAnsi="Arial" w:cs="Arial"/>
          <w:color w:val="0563C1" w:themeColor="hyperlink"/>
          <w:kern w:val="0"/>
          <w:u w:val="single"/>
          <w14:ligatures w14:val="none"/>
        </w:rPr>
      </w:pPr>
    </w:p>
    <w:p w14:paraId="34FD0D2E" w14:textId="77777777" w:rsidR="00112BB2" w:rsidRDefault="00112BB2">
      <w:pPr>
        <w:rPr>
          <w:rFonts w:ascii="Arial" w:hAnsi="Arial" w:cs="Arial"/>
          <w:color w:val="0563C1" w:themeColor="hyperlink"/>
          <w:kern w:val="0"/>
          <w:u w:val="single"/>
          <w14:ligatures w14:val="none"/>
        </w:rPr>
      </w:pPr>
    </w:p>
    <w:p w14:paraId="26B0518E" w14:textId="77777777" w:rsidR="00065EA2" w:rsidRPr="00596B4D" w:rsidRDefault="00065EA2">
      <w:pPr>
        <w:rPr>
          <w:rFonts w:ascii="Arial" w:hAnsi="Arial" w:cs="Arial"/>
          <w:kern w:val="0"/>
          <w14:ligatures w14:val="none"/>
        </w:rPr>
      </w:pPr>
    </w:p>
    <w:p w14:paraId="0BD92980" w14:textId="35E317D8" w:rsidR="006324CA" w:rsidRPr="00114C5E" w:rsidRDefault="006324CA" w:rsidP="006324CA">
      <w:pPr>
        <w:pStyle w:val="Heading2"/>
        <w:spacing w:before="271"/>
        <w:rPr>
          <w:b/>
          <w:bCs/>
          <w:color w:val="002F86"/>
          <w:spacing w:val="-2"/>
        </w:rPr>
      </w:pPr>
      <w:r w:rsidRPr="00114C5E">
        <w:rPr>
          <w:b/>
          <w:bCs/>
          <w:color w:val="002F86"/>
        </w:rPr>
        <w:t>How</w:t>
      </w:r>
      <w:r w:rsidRPr="00114C5E">
        <w:rPr>
          <w:b/>
          <w:bCs/>
          <w:color w:val="002F86"/>
          <w:spacing w:val="-1"/>
        </w:rPr>
        <w:t xml:space="preserve"> </w:t>
      </w:r>
      <w:r w:rsidRPr="00114C5E">
        <w:rPr>
          <w:b/>
          <w:bCs/>
          <w:color w:val="002F86"/>
        </w:rPr>
        <w:t>do</w:t>
      </w:r>
      <w:r w:rsidRPr="00114C5E">
        <w:rPr>
          <w:b/>
          <w:bCs/>
          <w:color w:val="002F86"/>
          <w:spacing w:val="-6"/>
        </w:rPr>
        <w:t xml:space="preserve"> </w:t>
      </w:r>
      <w:r w:rsidRPr="00114C5E">
        <w:rPr>
          <w:b/>
          <w:bCs/>
          <w:color w:val="002F86"/>
        </w:rPr>
        <w:t>I</w:t>
      </w:r>
      <w:r w:rsidRPr="00114C5E">
        <w:rPr>
          <w:b/>
          <w:bCs/>
          <w:color w:val="002F86"/>
          <w:spacing w:val="-4"/>
        </w:rPr>
        <w:t xml:space="preserve"> </w:t>
      </w:r>
      <w:r w:rsidRPr="00114C5E">
        <w:rPr>
          <w:b/>
          <w:bCs/>
          <w:color w:val="002F86"/>
        </w:rPr>
        <w:t>complete</w:t>
      </w:r>
      <w:r w:rsidRPr="00114C5E">
        <w:rPr>
          <w:b/>
          <w:bCs/>
          <w:color w:val="002F86"/>
          <w:spacing w:val="-3"/>
        </w:rPr>
        <w:t xml:space="preserve"> </w:t>
      </w:r>
      <w:r w:rsidRPr="00114C5E">
        <w:rPr>
          <w:b/>
          <w:bCs/>
          <w:color w:val="002F86"/>
        </w:rPr>
        <w:t>this</w:t>
      </w:r>
      <w:r w:rsidRPr="00114C5E">
        <w:rPr>
          <w:b/>
          <w:bCs/>
          <w:color w:val="002F86"/>
          <w:spacing w:val="-2"/>
        </w:rPr>
        <w:t xml:space="preserve"> checklist?</w:t>
      </w:r>
    </w:p>
    <w:p w14:paraId="3D318394" w14:textId="77777777" w:rsidR="00114C5E" w:rsidRPr="00114C5E" w:rsidRDefault="00114C5E" w:rsidP="00114C5E"/>
    <w:p w14:paraId="2519CF12" w14:textId="77777777" w:rsidR="006324CA" w:rsidRDefault="006324CA" w:rsidP="006324CA">
      <w:pPr>
        <w:pStyle w:val="BodyText"/>
        <w:spacing w:before="4"/>
        <w:jc w:val="both"/>
      </w:pPr>
      <w:r>
        <w:t>Rate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readiness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5, as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rPr>
          <w:spacing w:val="-2"/>
        </w:rPr>
        <w:t>below:</w:t>
      </w:r>
    </w:p>
    <w:tbl>
      <w:tblPr>
        <w:tblpPr w:leftFromText="180" w:rightFromText="180" w:vertAnchor="text" w:horzAnchor="margin" w:tblpXSpec="center" w:tblpY="173"/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696"/>
        <w:gridCol w:w="1701"/>
        <w:gridCol w:w="1696"/>
        <w:gridCol w:w="1702"/>
        <w:gridCol w:w="1702"/>
      </w:tblGrid>
      <w:tr w:rsidR="006324CA" w14:paraId="6710C829" w14:textId="77777777" w:rsidTr="006324CA">
        <w:trPr>
          <w:trHeight w:val="505"/>
        </w:trPr>
        <w:tc>
          <w:tcPr>
            <w:tcW w:w="1701" w:type="dxa"/>
            <w:shd w:val="clear" w:color="auto" w:fill="919EA8"/>
          </w:tcPr>
          <w:p w14:paraId="6E88E28F" w14:textId="77777777" w:rsidR="006324CA" w:rsidRDefault="006324CA" w:rsidP="006324CA">
            <w:pPr>
              <w:pStyle w:val="TableParagraph"/>
              <w:spacing w:line="250" w:lineRule="exact"/>
              <w:ind w:left="555" w:right="493" w:hanging="50"/>
              <w:rPr>
                <w:b/>
              </w:rPr>
            </w:pPr>
            <w:r>
              <w:rPr>
                <w:b/>
                <w:spacing w:val="-2"/>
              </w:rPr>
              <w:t>Rating score</w:t>
            </w:r>
          </w:p>
        </w:tc>
        <w:tc>
          <w:tcPr>
            <w:tcW w:w="1696" w:type="dxa"/>
            <w:shd w:val="clear" w:color="auto" w:fill="919EA8"/>
          </w:tcPr>
          <w:p w14:paraId="146886CE" w14:textId="77777777" w:rsidR="006324CA" w:rsidRDefault="006324CA" w:rsidP="006324CA">
            <w:pPr>
              <w:pStyle w:val="TableParagraph"/>
              <w:spacing w:before="128"/>
              <w:ind w:left="15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701" w:type="dxa"/>
            <w:shd w:val="clear" w:color="auto" w:fill="919EA8"/>
          </w:tcPr>
          <w:p w14:paraId="0908543F" w14:textId="77777777" w:rsidR="006324CA" w:rsidRDefault="006324CA" w:rsidP="006324CA">
            <w:pPr>
              <w:pStyle w:val="TableParagraph"/>
              <w:spacing w:before="128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96" w:type="dxa"/>
            <w:shd w:val="clear" w:color="auto" w:fill="919EA8"/>
          </w:tcPr>
          <w:p w14:paraId="1F94AC56" w14:textId="77777777" w:rsidR="006324CA" w:rsidRDefault="006324CA" w:rsidP="006324CA">
            <w:pPr>
              <w:pStyle w:val="TableParagraph"/>
              <w:spacing w:before="128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702" w:type="dxa"/>
            <w:shd w:val="clear" w:color="auto" w:fill="919EA8"/>
          </w:tcPr>
          <w:p w14:paraId="25A4229B" w14:textId="77777777" w:rsidR="006324CA" w:rsidRDefault="006324CA" w:rsidP="006324CA">
            <w:pPr>
              <w:pStyle w:val="TableParagraph"/>
              <w:spacing w:before="128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702" w:type="dxa"/>
            <w:shd w:val="clear" w:color="auto" w:fill="919EA8"/>
          </w:tcPr>
          <w:p w14:paraId="24D0531A" w14:textId="77777777" w:rsidR="006324CA" w:rsidRDefault="006324CA" w:rsidP="006324CA">
            <w:pPr>
              <w:pStyle w:val="TableParagraph"/>
              <w:spacing w:before="128"/>
              <w:ind w:left="8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6324CA" w14:paraId="7C460D4E" w14:textId="77777777" w:rsidTr="006324CA">
        <w:trPr>
          <w:trHeight w:val="505"/>
        </w:trPr>
        <w:tc>
          <w:tcPr>
            <w:tcW w:w="1701" w:type="dxa"/>
          </w:tcPr>
          <w:p w14:paraId="09DBC42F" w14:textId="77777777" w:rsidR="006324CA" w:rsidRDefault="006324CA" w:rsidP="006324CA">
            <w:pPr>
              <w:pStyle w:val="TableParagraph"/>
              <w:spacing w:line="250" w:lineRule="exact"/>
              <w:ind w:left="255" w:firstLine="250"/>
              <w:rPr>
                <w:b/>
              </w:rPr>
            </w:pPr>
            <w:r>
              <w:rPr>
                <w:b/>
                <w:spacing w:val="-2"/>
              </w:rPr>
              <w:t>Rating description</w:t>
            </w:r>
          </w:p>
        </w:tc>
        <w:tc>
          <w:tcPr>
            <w:tcW w:w="1696" w:type="dxa"/>
          </w:tcPr>
          <w:p w14:paraId="4F01F925" w14:textId="77777777" w:rsidR="006324CA" w:rsidRDefault="006324CA" w:rsidP="006324CA">
            <w:pPr>
              <w:pStyle w:val="TableParagraph"/>
              <w:spacing w:line="250" w:lineRule="exact"/>
              <w:ind w:left="420" w:hanging="186"/>
              <w:rPr>
                <w:b/>
              </w:rPr>
            </w:pPr>
            <w:r>
              <w:rPr>
                <w:b/>
              </w:rPr>
              <w:t>Nothing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yet </w:t>
            </w:r>
            <w:r>
              <w:rPr>
                <w:b/>
                <w:spacing w:val="-2"/>
              </w:rPr>
              <w:t>planned</w:t>
            </w:r>
          </w:p>
        </w:tc>
        <w:tc>
          <w:tcPr>
            <w:tcW w:w="1701" w:type="dxa"/>
          </w:tcPr>
          <w:p w14:paraId="19BFD184" w14:textId="77777777" w:rsidR="006324CA" w:rsidRDefault="006324CA" w:rsidP="006324CA">
            <w:pPr>
              <w:pStyle w:val="TableParagraph"/>
              <w:spacing w:before="128"/>
              <w:ind w:left="10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Planned</w:t>
            </w:r>
          </w:p>
        </w:tc>
        <w:tc>
          <w:tcPr>
            <w:tcW w:w="1696" w:type="dxa"/>
          </w:tcPr>
          <w:p w14:paraId="6ED57CF5" w14:textId="77777777" w:rsidR="006324CA" w:rsidRDefault="006324CA" w:rsidP="006324CA">
            <w:pPr>
              <w:pStyle w:val="TableParagraph"/>
              <w:spacing w:before="128"/>
              <w:ind w:left="15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Developing</w:t>
            </w:r>
          </w:p>
        </w:tc>
        <w:tc>
          <w:tcPr>
            <w:tcW w:w="1702" w:type="dxa"/>
          </w:tcPr>
          <w:p w14:paraId="0F27B233" w14:textId="77777777" w:rsidR="006324CA" w:rsidRDefault="006324CA" w:rsidP="006324CA">
            <w:pPr>
              <w:pStyle w:val="TableParagraph"/>
              <w:spacing w:before="128"/>
              <w:ind w:left="8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Progressing</w:t>
            </w:r>
          </w:p>
        </w:tc>
        <w:tc>
          <w:tcPr>
            <w:tcW w:w="1702" w:type="dxa"/>
          </w:tcPr>
          <w:p w14:paraId="00EC1749" w14:textId="77777777" w:rsidR="006324CA" w:rsidRDefault="006324CA" w:rsidP="006324CA">
            <w:pPr>
              <w:pStyle w:val="TableParagraph"/>
              <w:spacing w:line="250" w:lineRule="exact"/>
              <w:ind w:left="272" w:firstLine="120"/>
              <w:rPr>
                <w:b/>
              </w:rPr>
            </w:pPr>
            <w:r>
              <w:rPr>
                <w:b/>
                <w:spacing w:val="-2"/>
              </w:rPr>
              <w:t>Ongoing monitoring</w:t>
            </w:r>
          </w:p>
        </w:tc>
      </w:tr>
      <w:tr w:rsidR="006324CA" w14:paraId="653EC5A3" w14:textId="77777777" w:rsidTr="006324CA">
        <w:trPr>
          <w:trHeight w:val="510"/>
        </w:trPr>
        <w:tc>
          <w:tcPr>
            <w:tcW w:w="1701" w:type="dxa"/>
          </w:tcPr>
          <w:p w14:paraId="2679559C" w14:textId="77777777" w:rsidR="006324CA" w:rsidRDefault="006324CA" w:rsidP="006324CA">
            <w:pPr>
              <w:pStyle w:val="TableParagraph"/>
              <w:spacing w:line="250" w:lineRule="atLeast"/>
              <w:ind w:left="360" w:firstLine="145"/>
              <w:rPr>
                <w:b/>
              </w:rPr>
            </w:pPr>
            <w:r>
              <w:rPr>
                <w:b/>
                <w:spacing w:val="-2"/>
              </w:rPr>
              <w:t>Rating summary</w:t>
            </w:r>
          </w:p>
        </w:tc>
        <w:tc>
          <w:tcPr>
            <w:tcW w:w="3397" w:type="dxa"/>
            <w:gridSpan w:val="2"/>
            <w:shd w:val="clear" w:color="auto" w:fill="FF0000"/>
          </w:tcPr>
          <w:p w14:paraId="17D612D2" w14:textId="77777777" w:rsidR="006324CA" w:rsidRDefault="006324CA" w:rsidP="006324CA">
            <w:pPr>
              <w:pStyle w:val="TableParagraph"/>
              <w:spacing w:before="129"/>
              <w:jc w:val="center"/>
              <w:rPr>
                <w:b/>
              </w:rPr>
            </w:pPr>
            <w:r>
              <w:rPr>
                <w:b/>
                <w:spacing w:val="-2"/>
              </w:rPr>
              <w:t>Emerging</w:t>
            </w:r>
          </w:p>
        </w:tc>
        <w:tc>
          <w:tcPr>
            <w:tcW w:w="1696" w:type="dxa"/>
            <w:shd w:val="clear" w:color="auto" w:fill="FFC000"/>
          </w:tcPr>
          <w:p w14:paraId="0A9CD144" w14:textId="77777777" w:rsidR="006324CA" w:rsidRDefault="006324CA" w:rsidP="006324CA">
            <w:pPr>
              <w:pStyle w:val="TableParagraph"/>
              <w:spacing w:before="129"/>
              <w:ind w:left="15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Developing</w:t>
            </w:r>
          </w:p>
        </w:tc>
        <w:tc>
          <w:tcPr>
            <w:tcW w:w="3404" w:type="dxa"/>
            <w:gridSpan w:val="2"/>
            <w:shd w:val="clear" w:color="auto" w:fill="00AF50"/>
          </w:tcPr>
          <w:p w14:paraId="3D14E26A" w14:textId="77777777" w:rsidR="006324CA" w:rsidRDefault="006324CA" w:rsidP="006324CA">
            <w:pPr>
              <w:pStyle w:val="TableParagraph"/>
              <w:spacing w:before="129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Maturing</w:t>
            </w:r>
          </w:p>
        </w:tc>
      </w:tr>
    </w:tbl>
    <w:p w14:paraId="6A29A886" w14:textId="77E2B733" w:rsidR="006324CA" w:rsidRDefault="006324CA" w:rsidP="006324CA">
      <w:pPr>
        <w:pStyle w:val="BodyText"/>
        <w:spacing w:before="44"/>
        <w:rPr>
          <w:sz w:val="20"/>
        </w:rPr>
      </w:pPr>
    </w:p>
    <w:tbl>
      <w:tblPr>
        <w:tblpPr w:leftFromText="180" w:rightFromText="180" w:vertAnchor="text" w:horzAnchor="margin" w:tblpXSpec="center" w:tblpY="6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3261"/>
        <w:gridCol w:w="991"/>
        <w:gridCol w:w="2401"/>
      </w:tblGrid>
      <w:tr w:rsidR="005209C3" w14:paraId="41F98B00" w14:textId="77777777" w:rsidTr="005209C3">
        <w:trPr>
          <w:trHeight w:val="1124"/>
        </w:trPr>
        <w:tc>
          <w:tcPr>
            <w:tcW w:w="3542" w:type="dxa"/>
            <w:shd w:val="clear" w:color="auto" w:fill="8EAADB" w:themeFill="accent1" w:themeFillTint="99"/>
          </w:tcPr>
          <w:p w14:paraId="6D3CA0F1" w14:textId="0DDB7E16" w:rsidR="005209C3" w:rsidRDefault="005209C3" w:rsidP="006324CA">
            <w:pPr>
              <w:pStyle w:val="TableParagraph"/>
              <w:ind w:left="110"/>
              <w:rPr>
                <w:b/>
                <w:sz w:val="24"/>
              </w:rPr>
            </w:pPr>
            <w:r w:rsidRPr="009A007E">
              <w:rPr>
                <w:b/>
                <w:spacing w:val="-2"/>
                <w:sz w:val="24"/>
              </w:rPr>
              <w:t>Name of Practice/PCN/ Organisation</w:t>
            </w:r>
            <w:r>
              <w:rPr>
                <w:b/>
                <w:spacing w:val="-2"/>
                <w:sz w:val="24"/>
              </w:rPr>
              <w:t>:</w:t>
            </w:r>
          </w:p>
          <w:p w14:paraId="28B358C8" w14:textId="77777777" w:rsidR="005209C3" w:rsidRDefault="005209C3" w:rsidP="006324CA">
            <w:pPr>
              <w:pStyle w:val="TableParagraph"/>
              <w:ind w:left="110"/>
              <w:rPr>
                <w:b/>
                <w:sz w:val="24"/>
              </w:rPr>
            </w:pPr>
          </w:p>
          <w:p w14:paraId="5FC97D02" w14:textId="08B16ED2" w:rsidR="005209C3" w:rsidRPr="009A007E" w:rsidRDefault="005209C3" w:rsidP="005209C3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6653" w:type="dxa"/>
            <w:gridSpan w:val="3"/>
            <w:shd w:val="clear" w:color="auto" w:fill="8EAADB" w:themeFill="accent1" w:themeFillTint="99"/>
          </w:tcPr>
          <w:p w14:paraId="0CAFDB10" w14:textId="770B76DA" w:rsidR="005209C3" w:rsidRPr="009A007E" w:rsidRDefault="005209C3" w:rsidP="005209C3">
            <w:pPr>
              <w:pStyle w:val="TableParagraph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Name of lead completing checklist: </w:t>
            </w:r>
          </w:p>
          <w:p w14:paraId="5173B5A0" w14:textId="77777777" w:rsidR="005209C3" w:rsidRDefault="005209C3" w:rsidP="006324CA">
            <w:pPr>
              <w:pStyle w:val="TableParagraph"/>
              <w:ind w:left="109"/>
              <w:rPr>
                <w:b/>
                <w:sz w:val="24"/>
              </w:rPr>
            </w:pPr>
          </w:p>
          <w:p w14:paraId="01CA1E50" w14:textId="48225188" w:rsidR="005209C3" w:rsidRPr="009A007E" w:rsidRDefault="005209C3" w:rsidP="005209C3">
            <w:pPr>
              <w:pStyle w:val="TableParagraph"/>
              <w:spacing w:line="276" w:lineRule="exact"/>
              <w:ind w:right="771"/>
              <w:rPr>
                <w:b/>
                <w:sz w:val="24"/>
              </w:rPr>
            </w:pPr>
          </w:p>
        </w:tc>
      </w:tr>
      <w:tr w:rsidR="00425A14" w14:paraId="4AB16460" w14:textId="77777777" w:rsidTr="007D77B5">
        <w:trPr>
          <w:trHeight w:val="550"/>
        </w:trPr>
        <w:tc>
          <w:tcPr>
            <w:tcW w:w="3542" w:type="dxa"/>
            <w:shd w:val="clear" w:color="auto" w:fill="8EAADB" w:themeFill="accent1" w:themeFillTint="99"/>
          </w:tcPr>
          <w:p w14:paraId="3036D928" w14:textId="7F83998F" w:rsidR="00425A14" w:rsidRPr="009A007E" w:rsidRDefault="00425A14" w:rsidP="005209C3">
            <w:pPr>
              <w:pStyle w:val="TableParagraph"/>
              <w:ind w:left="110"/>
              <w:rPr>
                <w:b/>
                <w:spacing w:val="-2"/>
                <w:sz w:val="24"/>
              </w:rPr>
            </w:pPr>
            <w:r w:rsidRPr="009A007E">
              <w:rPr>
                <w:b/>
                <w:sz w:val="24"/>
              </w:rPr>
              <w:t>Area</w:t>
            </w:r>
            <w:r w:rsidRPr="009A007E">
              <w:rPr>
                <w:b/>
                <w:spacing w:val="-1"/>
                <w:sz w:val="24"/>
              </w:rPr>
              <w:t xml:space="preserve"> </w:t>
            </w:r>
            <w:r w:rsidRPr="009A007E">
              <w:rPr>
                <w:b/>
                <w:sz w:val="24"/>
              </w:rPr>
              <w:t>to</w:t>
            </w:r>
            <w:r w:rsidRPr="009A007E">
              <w:rPr>
                <w:b/>
                <w:spacing w:val="-3"/>
                <w:sz w:val="24"/>
              </w:rPr>
              <w:t xml:space="preserve"> </w:t>
            </w:r>
            <w:r w:rsidRPr="009A007E">
              <w:rPr>
                <w:b/>
                <w:spacing w:val="-2"/>
                <w:sz w:val="24"/>
              </w:rPr>
              <w:t>chec</w:t>
            </w:r>
            <w:r w:rsidR="005209C3">
              <w:rPr>
                <w:b/>
                <w:spacing w:val="-2"/>
                <w:sz w:val="24"/>
              </w:rPr>
              <w:t>k</w:t>
            </w:r>
          </w:p>
        </w:tc>
        <w:tc>
          <w:tcPr>
            <w:tcW w:w="3261" w:type="dxa"/>
            <w:shd w:val="clear" w:color="auto" w:fill="8EAADB" w:themeFill="accent1" w:themeFillTint="99"/>
          </w:tcPr>
          <w:p w14:paraId="4335AC8C" w14:textId="1B19E0E9" w:rsidR="00425A14" w:rsidRDefault="00425A14" w:rsidP="006324CA">
            <w:pPr>
              <w:pStyle w:val="TableParagraph"/>
              <w:ind w:left="109"/>
              <w:rPr>
                <w:b/>
                <w:sz w:val="24"/>
              </w:rPr>
            </w:pPr>
            <w:r w:rsidRPr="009A007E">
              <w:rPr>
                <w:b/>
                <w:sz w:val="24"/>
              </w:rPr>
              <w:t>Examples</w:t>
            </w:r>
            <w:r w:rsidRPr="009A007E">
              <w:rPr>
                <w:b/>
                <w:spacing w:val="-3"/>
                <w:sz w:val="24"/>
              </w:rPr>
              <w:t xml:space="preserve"> </w:t>
            </w:r>
            <w:r w:rsidRPr="009A007E">
              <w:rPr>
                <w:b/>
                <w:sz w:val="24"/>
              </w:rPr>
              <w:t>of</w:t>
            </w:r>
            <w:r w:rsidRPr="009A007E">
              <w:rPr>
                <w:b/>
                <w:spacing w:val="-3"/>
                <w:sz w:val="24"/>
              </w:rPr>
              <w:t xml:space="preserve"> </w:t>
            </w:r>
            <w:r w:rsidRPr="009A007E">
              <w:rPr>
                <w:b/>
                <w:spacing w:val="-2"/>
                <w:sz w:val="24"/>
              </w:rPr>
              <w:t>evidence</w:t>
            </w:r>
          </w:p>
        </w:tc>
        <w:tc>
          <w:tcPr>
            <w:tcW w:w="991" w:type="dxa"/>
            <w:shd w:val="clear" w:color="auto" w:fill="8EAADB" w:themeFill="accent1" w:themeFillTint="99"/>
          </w:tcPr>
          <w:p w14:paraId="7D29489A" w14:textId="3418CEB4" w:rsidR="00425A14" w:rsidRDefault="00425A14" w:rsidP="006324CA">
            <w:pPr>
              <w:pStyle w:val="TableParagraph"/>
              <w:ind w:left="109"/>
              <w:rPr>
                <w:b/>
                <w:spacing w:val="-2"/>
                <w:sz w:val="24"/>
              </w:rPr>
            </w:pPr>
            <w:r w:rsidRPr="009A007E">
              <w:rPr>
                <w:b/>
                <w:spacing w:val="-2"/>
                <w:sz w:val="24"/>
              </w:rPr>
              <w:t>Rating</w:t>
            </w:r>
          </w:p>
        </w:tc>
        <w:tc>
          <w:tcPr>
            <w:tcW w:w="2401" w:type="dxa"/>
            <w:shd w:val="clear" w:color="auto" w:fill="8EAADB" w:themeFill="accent1" w:themeFillTint="99"/>
          </w:tcPr>
          <w:p w14:paraId="33D342AB" w14:textId="679E9762" w:rsidR="00425A14" w:rsidRDefault="00425A14" w:rsidP="006324CA">
            <w:pPr>
              <w:pStyle w:val="TableParagraph"/>
              <w:spacing w:line="276" w:lineRule="exact"/>
              <w:ind w:left="108" w:right="771"/>
              <w:rPr>
                <w:b/>
                <w:sz w:val="24"/>
              </w:rPr>
            </w:pPr>
            <w:r w:rsidRPr="009A007E">
              <w:rPr>
                <w:b/>
                <w:sz w:val="24"/>
              </w:rPr>
              <w:t xml:space="preserve">Actions for </w:t>
            </w:r>
            <w:r w:rsidRPr="009A007E">
              <w:rPr>
                <w:b/>
                <w:spacing w:val="-2"/>
                <w:sz w:val="24"/>
              </w:rPr>
              <w:t>Improvement</w:t>
            </w:r>
          </w:p>
        </w:tc>
      </w:tr>
      <w:tr w:rsidR="006324CA" w14:paraId="138A0512" w14:textId="77777777" w:rsidTr="006324CA">
        <w:trPr>
          <w:trHeight w:val="273"/>
        </w:trPr>
        <w:tc>
          <w:tcPr>
            <w:tcW w:w="10195" w:type="dxa"/>
            <w:gridSpan w:val="4"/>
            <w:shd w:val="clear" w:color="auto" w:fill="0071CE"/>
          </w:tcPr>
          <w:p w14:paraId="1D5651BA" w14:textId="77777777" w:rsidR="006324CA" w:rsidRDefault="006324CA" w:rsidP="006324C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Organisational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Leadership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Strategy</w:t>
            </w:r>
          </w:p>
        </w:tc>
      </w:tr>
      <w:tr w:rsidR="006324CA" w14:paraId="531252FF" w14:textId="77777777" w:rsidTr="004D2DFD">
        <w:trPr>
          <w:trHeight w:val="920"/>
        </w:trPr>
        <w:tc>
          <w:tcPr>
            <w:tcW w:w="3542" w:type="dxa"/>
            <w:shd w:val="clear" w:color="auto" w:fill="B4C6E7" w:themeFill="accent1" w:themeFillTint="66"/>
          </w:tcPr>
          <w:p w14:paraId="30F1355E" w14:textId="19BFD4CF" w:rsidR="006324CA" w:rsidRPr="00C443C1" w:rsidRDefault="006324CA" w:rsidP="006324CA">
            <w:pPr>
              <w:pStyle w:val="TableParagraph"/>
              <w:spacing w:before="2"/>
              <w:ind w:left="110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There is clear commitment and understanding</w:t>
            </w:r>
            <w:r w:rsidRPr="00C443C1">
              <w:rPr>
                <w:spacing w:val="-13"/>
                <w:sz w:val="20"/>
                <w:szCs w:val="20"/>
              </w:rPr>
              <w:t xml:space="preserve"> </w:t>
            </w:r>
            <w:r w:rsidR="0070046D" w:rsidRPr="00C443C1">
              <w:rPr>
                <w:spacing w:val="-13"/>
                <w:sz w:val="20"/>
                <w:szCs w:val="20"/>
              </w:rPr>
              <w:t>of</w:t>
            </w:r>
            <w:r w:rsidR="0070046D" w:rsidRPr="00C443C1">
              <w:rPr>
                <w:sz w:val="20"/>
                <w:szCs w:val="20"/>
              </w:rPr>
              <w:t xml:space="preserve"> General Practice Nurse </w:t>
            </w:r>
            <w:r w:rsidR="00967A47">
              <w:rPr>
                <w:sz w:val="20"/>
                <w:szCs w:val="20"/>
              </w:rPr>
              <w:t>S</w:t>
            </w:r>
            <w:r w:rsidR="0070046D" w:rsidRPr="00C443C1">
              <w:rPr>
                <w:sz w:val="20"/>
                <w:szCs w:val="20"/>
              </w:rPr>
              <w:t xml:space="preserve">pecialist </w:t>
            </w:r>
            <w:r w:rsidR="00967A47">
              <w:rPr>
                <w:sz w:val="20"/>
                <w:szCs w:val="20"/>
              </w:rPr>
              <w:t>P</w:t>
            </w:r>
            <w:r w:rsidR="0070046D" w:rsidRPr="00C443C1">
              <w:rPr>
                <w:sz w:val="20"/>
                <w:szCs w:val="20"/>
              </w:rPr>
              <w:t>ractitioner roles at senior level</w:t>
            </w:r>
          </w:p>
        </w:tc>
        <w:tc>
          <w:tcPr>
            <w:tcW w:w="3261" w:type="dxa"/>
            <w:shd w:val="clear" w:color="auto" w:fill="B4C6E7" w:themeFill="accent1" w:themeFillTint="66"/>
          </w:tcPr>
          <w:p w14:paraId="309928F9" w14:textId="2296B482" w:rsidR="006324CA" w:rsidRPr="00C443C1" w:rsidRDefault="006324CA" w:rsidP="006324CA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Named</w:t>
            </w:r>
            <w:r w:rsidRPr="00C443C1">
              <w:rPr>
                <w:spacing w:val="-14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executive/senior</w:t>
            </w:r>
            <w:r w:rsidRPr="00C443C1">
              <w:rPr>
                <w:spacing w:val="-14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manager sponsor (</w:t>
            </w:r>
            <w:r w:rsidR="00967A47" w:rsidRPr="00C443C1">
              <w:rPr>
                <w:sz w:val="20"/>
                <w:szCs w:val="20"/>
              </w:rPr>
              <w:t>e.g.</w:t>
            </w:r>
            <w:r w:rsidRPr="00C443C1">
              <w:rPr>
                <w:sz w:val="20"/>
                <w:szCs w:val="20"/>
              </w:rPr>
              <w:t xml:space="preserve"> </w:t>
            </w:r>
            <w:r w:rsidR="00516F82" w:rsidRPr="00C443C1">
              <w:rPr>
                <w:sz w:val="20"/>
                <w:szCs w:val="20"/>
              </w:rPr>
              <w:t>Nurse Lead</w:t>
            </w:r>
            <w:r w:rsidRPr="00C443C1">
              <w:rPr>
                <w:sz w:val="20"/>
                <w:szCs w:val="20"/>
              </w:rPr>
              <w:t xml:space="preserve">, PM, GP </w:t>
            </w:r>
            <w:r w:rsidRPr="00C443C1">
              <w:rPr>
                <w:spacing w:val="-2"/>
                <w:sz w:val="20"/>
                <w:szCs w:val="20"/>
              </w:rPr>
              <w:t>partner)</w:t>
            </w:r>
          </w:p>
        </w:tc>
        <w:tc>
          <w:tcPr>
            <w:tcW w:w="991" w:type="dxa"/>
            <w:shd w:val="clear" w:color="auto" w:fill="B4C6E7" w:themeFill="accent1" w:themeFillTint="66"/>
          </w:tcPr>
          <w:p w14:paraId="7EC5996B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7D9B8A37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4CA" w14:paraId="5503E861" w14:textId="77777777" w:rsidTr="004D2DFD">
        <w:trPr>
          <w:trHeight w:val="920"/>
        </w:trPr>
        <w:tc>
          <w:tcPr>
            <w:tcW w:w="3542" w:type="dxa"/>
            <w:shd w:val="clear" w:color="auto" w:fill="B4C6E7" w:themeFill="accent1" w:themeFillTint="66"/>
          </w:tcPr>
          <w:p w14:paraId="0106D396" w14:textId="397E89C9" w:rsidR="006324CA" w:rsidRPr="00C443C1" w:rsidRDefault="0070046D" w:rsidP="006324CA">
            <w:pPr>
              <w:pStyle w:val="TableParagraph"/>
              <w:spacing w:before="2"/>
              <w:ind w:left="110" w:right="204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 xml:space="preserve">Specialist Practice </w:t>
            </w:r>
            <w:r w:rsidR="006324CA" w:rsidRPr="00C443C1">
              <w:rPr>
                <w:sz w:val="20"/>
                <w:szCs w:val="20"/>
              </w:rPr>
              <w:t>has been identified</w:t>
            </w:r>
            <w:r w:rsidR="006324CA" w:rsidRPr="00C443C1">
              <w:rPr>
                <w:spacing w:val="-14"/>
                <w:sz w:val="20"/>
                <w:szCs w:val="20"/>
              </w:rPr>
              <w:t xml:space="preserve"> </w:t>
            </w:r>
            <w:r w:rsidR="006324CA" w:rsidRPr="00C443C1">
              <w:rPr>
                <w:sz w:val="20"/>
                <w:szCs w:val="20"/>
              </w:rPr>
              <w:t>as</w:t>
            </w:r>
            <w:r w:rsidR="006324CA" w:rsidRPr="00C443C1">
              <w:rPr>
                <w:spacing w:val="-14"/>
                <w:sz w:val="20"/>
                <w:szCs w:val="20"/>
              </w:rPr>
              <w:t xml:space="preserve"> </w:t>
            </w:r>
            <w:r w:rsidR="006324CA" w:rsidRPr="00C443C1">
              <w:rPr>
                <w:sz w:val="20"/>
                <w:szCs w:val="20"/>
              </w:rPr>
              <w:t>a</w:t>
            </w:r>
            <w:r w:rsidR="006324CA" w:rsidRPr="00C443C1">
              <w:rPr>
                <w:spacing w:val="-14"/>
                <w:sz w:val="20"/>
                <w:szCs w:val="20"/>
              </w:rPr>
              <w:t xml:space="preserve"> </w:t>
            </w:r>
            <w:r w:rsidR="006324CA" w:rsidRPr="00C443C1">
              <w:rPr>
                <w:sz w:val="20"/>
                <w:szCs w:val="20"/>
              </w:rPr>
              <w:t>service/population need in your workforce strategy</w:t>
            </w:r>
          </w:p>
        </w:tc>
        <w:tc>
          <w:tcPr>
            <w:tcW w:w="3261" w:type="dxa"/>
            <w:shd w:val="clear" w:color="auto" w:fill="B4C6E7" w:themeFill="accent1" w:themeFillTint="66"/>
          </w:tcPr>
          <w:p w14:paraId="7DEFD7E3" w14:textId="7FCBCC5F" w:rsidR="006324CA" w:rsidRPr="00C443C1" w:rsidRDefault="006324CA" w:rsidP="006324CA">
            <w:pPr>
              <w:pStyle w:val="TableParagraph"/>
              <w:spacing w:before="2"/>
              <w:ind w:left="109" w:right="155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Organisational</w:t>
            </w:r>
            <w:r w:rsidRPr="00C443C1">
              <w:rPr>
                <w:spacing w:val="-14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strategy</w:t>
            </w:r>
            <w:r w:rsidRPr="00C443C1">
              <w:rPr>
                <w:spacing w:val="-14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/ workforce plan</w:t>
            </w:r>
          </w:p>
        </w:tc>
        <w:tc>
          <w:tcPr>
            <w:tcW w:w="991" w:type="dxa"/>
            <w:shd w:val="clear" w:color="auto" w:fill="B4C6E7" w:themeFill="accent1" w:themeFillTint="66"/>
          </w:tcPr>
          <w:p w14:paraId="753A1AB8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512008F1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4CA" w14:paraId="13E6915C" w14:textId="77777777" w:rsidTr="004D2DFD">
        <w:trPr>
          <w:trHeight w:val="690"/>
        </w:trPr>
        <w:tc>
          <w:tcPr>
            <w:tcW w:w="3542" w:type="dxa"/>
            <w:shd w:val="clear" w:color="auto" w:fill="B4C6E7" w:themeFill="accent1" w:themeFillTint="66"/>
          </w:tcPr>
          <w:p w14:paraId="11F6C17C" w14:textId="4A6D1F98" w:rsidR="006324CA" w:rsidRPr="00C443C1" w:rsidRDefault="006324CA" w:rsidP="006324CA">
            <w:pPr>
              <w:pStyle w:val="TableParagraph"/>
              <w:spacing w:line="230" w:lineRule="atLeast"/>
              <w:ind w:left="110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Practice</w:t>
            </w:r>
            <w:r w:rsidRPr="00C443C1">
              <w:rPr>
                <w:spacing w:val="-11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or</w:t>
            </w:r>
            <w:r w:rsidRPr="00C443C1">
              <w:rPr>
                <w:spacing w:val="-7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organisation</w:t>
            </w:r>
            <w:r w:rsidRPr="00C443C1">
              <w:rPr>
                <w:spacing w:val="-7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has</w:t>
            </w:r>
            <w:r w:rsidRPr="00C443C1">
              <w:rPr>
                <w:spacing w:val="-9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 xml:space="preserve">been signed off as a </w:t>
            </w:r>
            <w:r w:rsidR="00967A47">
              <w:rPr>
                <w:sz w:val="20"/>
                <w:szCs w:val="20"/>
              </w:rPr>
              <w:t>U</w:t>
            </w:r>
            <w:r w:rsidRPr="00C443C1">
              <w:rPr>
                <w:sz w:val="20"/>
                <w:szCs w:val="20"/>
              </w:rPr>
              <w:t xml:space="preserve">nified </w:t>
            </w:r>
            <w:r w:rsidR="00704560">
              <w:rPr>
                <w:sz w:val="20"/>
                <w:szCs w:val="20"/>
              </w:rPr>
              <w:t>L</w:t>
            </w:r>
            <w:r w:rsidRPr="00C443C1">
              <w:rPr>
                <w:sz w:val="20"/>
                <w:szCs w:val="20"/>
              </w:rPr>
              <w:t xml:space="preserve">earning </w:t>
            </w:r>
            <w:r w:rsidR="00704560">
              <w:rPr>
                <w:spacing w:val="-2"/>
                <w:sz w:val="20"/>
                <w:szCs w:val="20"/>
              </w:rPr>
              <w:t>E</w:t>
            </w:r>
            <w:r w:rsidRPr="00C443C1">
              <w:rPr>
                <w:spacing w:val="-2"/>
                <w:sz w:val="20"/>
                <w:szCs w:val="20"/>
              </w:rPr>
              <w:t>nvironment</w:t>
            </w:r>
          </w:p>
        </w:tc>
        <w:tc>
          <w:tcPr>
            <w:tcW w:w="3261" w:type="dxa"/>
            <w:shd w:val="clear" w:color="auto" w:fill="B4C6E7" w:themeFill="accent1" w:themeFillTint="66"/>
          </w:tcPr>
          <w:p w14:paraId="42696945" w14:textId="4574FD1A" w:rsidR="006324CA" w:rsidRPr="00C443C1" w:rsidRDefault="006324CA" w:rsidP="006324CA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Recent</w:t>
            </w:r>
            <w:r w:rsidRPr="00C443C1">
              <w:rPr>
                <w:spacing w:val="-9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audit</w:t>
            </w:r>
            <w:r w:rsidRPr="00C443C1">
              <w:rPr>
                <w:spacing w:val="-8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carried</w:t>
            </w:r>
            <w:r w:rsidRPr="00C443C1">
              <w:rPr>
                <w:spacing w:val="-9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out</w:t>
            </w:r>
            <w:r w:rsidR="00516F82" w:rsidRPr="00C443C1">
              <w:rPr>
                <w:spacing w:val="-9"/>
                <w:sz w:val="20"/>
                <w:szCs w:val="20"/>
              </w:rPr>
              <w:t xml:space="preserve"> with The Greater Manchester </w:t>
            </w:r>
            <w:r w:rsidRPr="00C443C1">
              <w:rPr>
                <w:sz w:val="20"/>
                <w:szCs w:val="20"/>
              </w:rPr>
              <w:t>Primary Care Training Hub</w:t>
            </w:r>
          </w:p>
        </w:tc>
        <w:tc>
          <w:tcPr>
            <w:tcW w:w="991" w:type="dxa"/>
            <w:shd w:val="clear" w:color="auto" w:fill="B4C6E7" w:themeFill="accent1" w:themeFillTint="66"/>
          </w:tcPr>
          <w:p w14:paraId="60F850E2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3143DF9F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4CA" w14:paraId="67B78F96" w14:textId="77777777" w:rsidTr="004D2DFD">
        <w:trPr>
          <w:trHeight w:val="460"/>
        </w:trPr>
        <w:tc>
          <w:tcPr>
            <w:tcW w:w="3542" w:type="dxa"/>
            <w:shd w:val="clear" w:color="auto" w:fill="B4C6E7" w:themeFill="accent1" w:themeFillTint="66"/>
          </w:tcPr>
          <w:p w14:paraId="0F632B8D" w14:textId="161402FB" w:rsidR="006324CA" w:rsidRPr="00C443C1" w:rsidRDefault="006324CA" w:rsidP="006324CA">
            <w:pPr>
              <w:pStyle w:val="TableParagraph"/>
              <w:spacing w:line="230" w:lineRule="atLeast"/>
              <w:ind w:left="110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Clearly</w:t>
            </w:r>
            <w:r w:rsidRPr="00C443C1">
              <w:rPr>
                <w:spacing w:val="-10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identified</w:t>
            </w:r>
            <w:r w:rsidRPr="00C443C1">
              <w:rPr>
                <w:spacing w:val="-11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budget</w:t>
            </w:r>
            <w:r w:rsidRPr="00C443C1">
              <w:rPr>
                <w:spacing w:val="-10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for</w:t>
            </w:r>
            <w:r w:rsidRPr="00C443C1">
              <w:rPr>
                <w:spacing w:val="-11"/>
                <w:sz w:val="20"/>
                <w:szCs w:val="20"/>
              </w:rPr>
              <w:t xml:space="preserve"> </w:t>
            </w:r>
            <w:r w:rsidR="0070046D" w:rsidRPr="00C443C1">
              <w:rPr>
                <w:sz w:val="20"/>
                <w:szCs w:val="20"/>
              </w:rPr>
              <w:t xml:space="preserve">SPQ development </w:t>
            </w:r>
          </w:p>
        </w:tc>
        <w:tc>
          <w:tcPr>
            <w:tcW w:w="3261" w:type="dxa"/>
            <w:shd w:val="clear" w:color="auto" w:fill="B4C6E7" w:themeFill="accent1" w:themeFillTint="66"/>
          </w:tcPr>
          <w:p w14:paraId="6A8A6B61" w14:textId="77777777" w:rsidR="006324CA" w:rsidRPr="00C443C1" w:rsidRDefault="006324CA" w:rsidP="006324CA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Budget</w:t>
            </w:r>
            <w:r w:rsidRPr="00C443C1">
              <w:rPr>
                <w:spacing w:val="-8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/</w:t>
            </w:r>
            <w:r w:rsidRPr="00C443C1">
              <w:rPr>
                <w:spacing w:val="-3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Finance</w:t>
            </w:r>
            <w:r w:rsidRPr="00C443C1">
              <w:rPr>
                <w:spacing w:val="-2"/>
                <w:sz w:val="20"/>
                <w:szCs w:val="20"/>
              </w:rPr>
              <w:t xml:space="preserve"> reports</w:t>
            </w:r>
          </w:p>
        </w:tc>
        <w:tc>
          <w:tcPr>
            <w:tcW w:w="991" w:type="dxa"/>
            <w:shd w:val="clear" w:color="auto" w:fill="B4C6E7" w:themeFill="accent1" w:themeFillTint="66"/>
          </w:tcPr>
          <w:p w14:paraId="5B465A0E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34F9A18E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4CA" w14:paraId="0888F349" w14:textId="77777777" w:rsidTr="004D2DFD">
        <w:trPr>
          <w:trHeight w:val="690"/>
        </w:trPr>
        <w:tc>
          <w:tcPr>
            <w:tcW w:w="3542" w:type="dxa"/>
            <w:shd w:val="clear" w:color="auto" w:fill="B4C6E7" w:themeFill="accent1" w:themeFillTint="66"/>
          </w:tcPr>
          <w:p w14:paraId="5ED3831A" w14:textId="5384D3AC" w:rsidR="0070046D" w:rsidRPr="00C443C1" w:rsidRDefault="006324CA" w:rsidP="00255FD9">
            <w:pPr>
              <w:pStyle w:val="TableParagraph"/>
              <w:spacing w:before="2"/>
              <w:ind w:left="110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Engagement</w:t>
            </w:r>
            <w:r w:rsidRPr="00C443C1">
              <w:rPr>
                <w:spacing w:val="-6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with</w:t>
            </w:r>
            <w:r w:rsidRPr="00C443C1">
              <w:rPr>
                <w:spacing w:val="-4"/>
                <w:sz w:val="20"/>
                <w:szCs w:val="20"/>
              </w:rPr>
              <w:t xml:space="preserve"> </w:t>
            </w:r>
            <w:r w:rsidR="00255FD9">
              <w:rPr>
                <w:sz w:val="20"/>
                <w:szCs w:val="20"/>
              </w:rPr>
              <w:t xml:space="preserve">the Greater Manchester Training Hub </w:t>
            </w:r>
          </w:p>
          <w:p w14:paraId="73597394" w14:textId="18C31AFF" w:rsidR="006324CA" w:rsidRPr="00C443C1" w:rsidRDefault="006324CA" w:rsidP="006324CA">
            <w:pPr>
              <w:pStyle w:val="TableParagraph"/>
              <w:spacing w:before="1" w:line="208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B4C6E7" w:themeFill="accent1" w:themeFillTint="66"/>
          </w:tcPr>
          <w:p w14:paraId="49B3EDA0" w14:textId="77777777" w:rsidR="006324CA" w:rsidRPr="00C443C1" w:rsidRDefault="006324CA" w:rsidP="006324CA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Evidence</w:t>
            </w:r>
            <w:r w:rsidRPr="00C443C1">
              <w:rPr>
                <w:spacing w:val="-6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of</w:t>
            </w:r>
            <w:r w:rsidRPr="00C443C1">
              <w:rPr>
                <w:spacing w:val="-5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engagement</w:t>
            </w:r>
            <w:r w:rsidRPr="00C443C1">
              <w:rPr>
                <w:spacing w:val="-6"/>
                <w:sz w:val="20"/>
                <w:szCs w:val="20"/>
              </w:rPr>
              <w:t xml:space="preserve"> </w:t>
            </w:r>
            <w:r w:rsidRPr="00C443C1">
              <w:rPr>
                <w:sz w:val="20"/>
                <w:szCs w:val="20"/>
              </w:rPr>
              <w:t>with</w:t>
            </w:r>
            <w:r w:rsidRPr="00C443C1">
              <w:rPr>
                <w:spacing w:val="-5"/>
                <w:sz w:val="20"/>
                <w:szCs w:val="20"/>
              </w:rPr>
              <w:t xml:space="preserve"> the</w:t>
            </w:r>
          </w:p>
          <w:p w14:paraId="16AFEC84" w14:textId="77777777" w:rsidR="006324CA" w:rsidRPr="00C443C1" w:rsidRDefault="006324CA" w:rsidP="006324CA">
            <w:pPr>
              <w:pStyle w:val="TableParagraph"/>
              <w:ind w:left="109"/>
              <w:rPr>
                <w:sz w:val="20"/>
                <w:szCs w:val="20"/>
              </w:rPr>
            </w:pPr>
            <w:r w:rsidRPr="00C443C1">
              <w:rPr>
                <w:sz w:val="20"/>
                <w:szCs w:val="20"/>
              </w:rPr>
              <w:t>Training</w:t>
            </w:r>
            <w:r w:rsidRPr="00C443C1">
              <w:rPr>
                <w:spacing w:val="-11"/>
                <w:sz w:val="20"/>
                <w:szCs w:val="20"/>
              </w:rPr>
              <w:t xml:space="preserve"> </w:t>
            </w:r>
            <w:r w:rsidRPr="00C443C1">
              <w:rPr>
                <w:spacing w:val="-5"/>
                <w:sz w:val="20"/>
                <w:szCs w:val="20"/>
              </w:rPr>
              <w:t>Hub</w:t>
            </w:r>
          </w:p>
        </w:tc>
        <w:tc>
          <w:tcPr>
            <w:tcW w:w="991" w:type="dxa"/>
            <w:shd w:val="clear" w:color="auto" w:fill="B4C6E7" w:themeFill="accent1" w:themeFillTint="66"/>
          </w:tcPr>
          <w:p w14:paraId="7611522D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118A7A77" w14:textId="77777777" w:rsidR="006324CA" w:rsidRDefault="006324CA" w:rsidP="006324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046D" w14:paraId="3DD0A653" w14:textId="77777777" w:rsidTr="004D2DFD">
        <w:trPr>
          <w:trHeight w:val="690"/>
        </w:trPr>
        <w:tc>
          <w:tcPr>
            <w:tcW w:w="3542" w:type="dxa"/>
            <w:shd w:val="clear" w:color="auto" w:fill="B4C6E7" w:themeFill="accent1" w:themeFillTint="66"/>
          </w:tcPr>
          <w:p w14:paraId="4FF43606" w14:textId="67B6B4EA" w:rsidR="0070046D" w:rsidRPr="00C443C1" w:rsidRDefault="0070046D" w:rsidP="006324CA">
            <w:pPr>
              <w:pStyle w:val="TableParagraph"/>
              <w:spacing w:before="2"/>
              <w:ind w:left="110"/>
              <w:rPr>
                <w:sz w:val="20"/>
                <w:szCs w:val="20"/>
                <w:highlight w:val="yellow"/>
              </w:rPr>
            </w:pPr>
            <w:r w:rsidRPr="00E016FA">
              <w:rPr>
                <w:sz w:val="20"/>
                <w:szCs w:val="20"/>
              </w:rPr>
              <w:t>New employer and apprenticeship checklist completed (university)</w:t>
            </w:r>
          </w:p>
        </w:tc>
        <w:tc>
          <w:tcPr>
            <w:tcW w:w="3261" w:type="dxa"/>
            <w:shd w:val="clear" w:color="auto" w:fill="B4C6E7" w:themeFill="accent1" w:themeFillTint="66"/>
          </w:tcPr>
          <w:p w14:paraId="66C9746C" w14:textId="2CB7F5D8" w:rsidR="0070046D" w:rsidRPr="00C443C1" w:rsidRDefault="00E016FA" w:rsidP="006324CA">
            <w:pPr>
              <w:pStyle w:val="TableParagraph"/>
              <w:spacing w:before="2"/>
              <w:ind w:left="109"/>
              <w:rPr>
                <w:sz w:val="20"/>
                <w:szCs w:val="20"/>
                <w:highlight w:val="yellow"/>
              </w:rPr>
            </w:pPr>
            <w:r w:rsidRPr="00CA0807">
              <w:rPr>
                <w:sz w:val="20"/>
                <w:szCs w:val="20"/>
              </w:rPr>
              <w:t>Completed checklist provided by the University</w:t>
            </w:r>
          </w:p>
        </w:tc>
        <w:tc>
          <w:tcPr>
            <w:tcW w:w="991" w:type="dxa"/>
            <w:shd w:val="clear" w:color="auto" w:fill="B4C6E7" w:themeFill="accent1" w:themeFillTint="66"/>
          </w:tcPr>
          <w:p w14:paraId="598430D2" w14:textId="77777777" w:rsidR="0070046D" w:rsidRPr="00516F82" w:rsidRDefault="0070046D" w:rsidP="006324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3F51BD1C" w14:textId="77777777" w:rsidR="0070046D" w:rsidRPr="00516F82" w:rsidRDefault="0070046D" w:rsidP="006324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6324CA" w14:paraId="13029221" w14:textId="77777777" w:rsidTr="006324CA">
        <w:trPr>
          <w:trHeight w:val="275"/>
        </w:trPr>
        <w:tc>
          <w:tcPr>
            <w:tcW w:w="10195" w:type="dxa"/>
            <w:gridSpan w:val="4"/>
            <w:shd w:val="clear" w:color="auto" w:fill="919EA8"/>
          </w:tcPr>
          <w:p w14:paraId="08E9F903" w14:textId="77777777" w:rsidR="006324CA" w:rsidRDefault="006324CA" w:rsidP="006324CA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Workforce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planning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recruitment</w:t>
            </w:r>
          </w:p>
        </w:tc>
      </w:tr>
      <w:tr w:rsidR="006324CA" w:rsidRPr="00C443C1" w14:paraId="46F192FD" w14:textId="77777777" w:rsidTr="004D2DFD">
        <w:trPr>
          <w:trHeight w:val="944"/>
        </w:trPr>
        <w:tc>
          <w:tcPr>
            <w:tcW w:w="3542" w:type="dxa"/>
            <w:shd w:val="clear" w:color="auto" w:fill="E7E6E6" w:themeFill="background2"/>
          </w:tcPr>
          <w:p w14:paraId="64ACABA4" w14:textId="6D48A5A4" w:rsidR="006324CA" w:rsidRPr="00C443C1" w:rsidRDefault="006324CA" w:rsidP="006324CA">
            <w:pPr>
              <w:pStyle w:val="TableParagraph"/>
              <w:spacing w:before="2"/>
              <w:ind w:left="110"/>
              <w:rPr>
                <w:sz w:val="20"/>
              </w:rPr>
            </w:pPr>
            <w:r w:rsidRPr="00C443C1">
              <w:rPr>
                <w:sz w:val="20"/>
              </w:rPr>
              <w:t>A business plan or case to underpin the</w:t>
            </w:r>
            <w:r w:rsidRPr="00C443C1">
              <w:rPr>
                <w:spacing w:val="-10"/>
                <w:sz w:val="20"/>
              </w:rPr>
              <w:t xml:space="preserve"> </w:t>
            </w:r>
            <w:r w:rsidRPr="00C443C1">
              <w:rPr>
                <w:sz w:val="20"/>
              </w:rPr>
              <w:t>workforce</w:t>
            </w:r>
            <w:r w:rsidRPr="00C443C1">
              <w:rPr>
                <w:spacing w:val="-6"/>
                <w:sz w:val="20"/>
              </w:rPr>
              <w:t xml:space="preserve"> </w:t>
            </w:r>
            <w:r w:rsidRPr="00C443C1">
              <w:rPr>
                <w:sz w:val="20"/>
              </w:rPr>
              <w:t>requirement</w:t>
            </w:r>
            <w:r w:rsidRPr="00C443C1">
              <w:rPr>
                <w:spacing w:val="-10"/>
                <w:sz w:val="20"/>
              </w:rPr>
              <w:t xml:space="preserve"> </w:t>
            </w:r>
            <w:r w:rsidRPr="00C443C1">
              <w:rPr>
                <w:sz w:val="20"/>
              </w:rPr>
              <w:t>of</w:t>
            </w:r>
            <w:r w:rsidRPr="00C443C1">
              <w:rPr>
                <w:spacing w:val="-10"/>
                <w:sz w:val="20"/>
              </w:rPr>
              <w:t xml:space="preserve"> </w:t>
            </w:r>
            <w:r w:rsidR="00E016FA">
              <w:rPr>
                <w:sz w:val="20"/>
              </w:rPr>
              <w:t>a</w:t>
            </w:r>
            <w:r w:rsidR="00E016FA" w:rsidRPr="00E016FA">
              <w:rPr>
                <w:sz w:val="20"/>
              </w:rPr>
              <w:t xml:space="preserve"> Specialist</w:t>
            </w:r>
            <w:r w:rsidR="001913AE" w:rsidRPr="00E016FA">
              <w:rPr>
                <w:sz w:val="20"/>
              </w:rPr>
              <w:t xml:space="preserve"> </w:t>
            </w:r>
            <w:r w:rsidRPr="00E016FA">
              <w:rPr>
                <w:sz w:val="20"/>
              </w:rPr>
              <w:t>Practice</w:t>
            </w:r>
            <w:r w:rsidRPr="00C443C1">
              <w:rPr>
                <w:sz w:val="20"/>
              </w:rPr>
              <w:t xml:space="preserve"> role</w:t>
            </w:r>
          </w:p>
        </w:tc>
        <w:tc>
          <w:tcPr>
            <w:tcW w:w="3261" w:type="dxa"/>
            <w:shd w:val="clear" w:color="auto" w:fill="E7E6E6" w:themeFill="background2"/>
          </w:tcPr>
          <w:p w14:paraId="4182A695" w14:textId="79176107" w:rsidR="006324CA" w:rsidRPr="00C443C1" w:rsidRDefault="004D2DFD" w:rsidP="004D2DFD">
            <w:pPr>
              <w:pStyle w:val="TableParagraph"/>
              <w:spacing w:line="205" w:lineRule="exact"/>
              <w:rPr>
                <w:sz w:val="20"/>
              </w:rPr>
            </w:pPr>
            <w:r w:rsidRPr="004D2DFD">
              <w:rPr>
                <w:sz w:val="20"/>
              </w:rPr>
              <w:t>• Confirmed funding for a substantive GPN post on completion of their training</w:t>
            </w:r>
          </w:p>
        </w:tc>
        <w:tc>
          <w:tcPr>
            <w:tcW w:w="991" w:type="dxa"/>
            <w:shd w:val="clear" w:color="auto" w:fill="E7E6E6" w:themeFill="background2"/>
          </w:tcPr>
          <w:p w14:paraId="4C3D8808" w14:textId="77777777" w:rsidR="006324CA" w:rsidRPr="00C443C1" w:rsidRDefault="006324CA" w:rsidP="006324CA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shd w:val="clear" w:color="auto" w:fill="E7E6E6" w:themeFill="background2"/>
          </w:tcPr>
          <w:p w14:paraId="6F9875F1" w14:textId="77777777" w:rsidR="006324CA" w:rsidRPr="00C443C1" w:rsidRDefault="006324CA" w:rsidP="006324CA">
            <w:pPr>
              <w:pStyle w:val="TableParagraph"/>
              <w:rPr>
                <w:sz w:val="20"/>
              </w:rPr>
            </w:pPr>
          </w:p>
        </w:tc>
      </w:tr>
      <w:tr w:rsidR="006324CA" w:rsidRPr="00C443C1" w14:paraId="17CDCE6B" w14:textId="77777777" w:rsidTr="004D2DFD">
        <w:trPr>
          <w:trHeight w:val="960"/>
        </w:trPr>
        <w:tc>
          <w:tcPr>
            <w:tcW w:w="3542" w:type="dxa"/>
            <w:shd w:val="clear" w:color="auto" w:fill="E7E6E6" w:themeFill="background2"/>
          </w:tcPr>
          <w:p w14:paraId="3CA0D83D" w14:textId="290808C9" w:rsidR="006324CA" w:rsidRPr="00C443C1" w:rsidRDefault="006324CA" w:rsidP="006324CA">
            <w:pPr>
              <w:pStyle w:val="TableParagraph"/>
              <w:spacing w:before="2"/>
              <w:ind w:left="110" w:right="204"/>
              <w:rPr>
                <w:sz w:val="20"/>
              </w:rPr>
            </w:pPr>
            <w:r w:rsidRPr="00C443C1">
              <w:rPr>
                <w:sz w:val="20"/>
              </w:rPr>
              <w:t>Robust</w:t>
            </w:r>
            <w:r w:rsidRPr="00C443C1">
              <w:rPr>
                <w:spacing w:val="-14"/>
                <w:sz w:val="20"/>
              </w:rPr>
              <w:t xml:space="preserve"> </w:t>
            </w:r>
            <w:r w:rsidRPr="00C443C1">
              <w:rPr>
                <w:sz w:val="20"/>
              </w:rPr>
              <w:t>processes</w:t>
            </w:r>
            <w:r w:rsidRPr="00C443C1">
              <w:rPr>
                <w:spacing w:val="-14"/>
                <w:sz w:val="20"/>
              </w:rPr>
              <w:t xml:space="preserve"> </w:t>
            </w:r>
            <w:r w:rsidRPr="00C443C1">
              <w:rPr>
                <w:sz w:val="20"/>
              </w:rPr>
              <w:t>for</w:t>
            </w:r>
            <w:r w:rsidRPr="00C443C1">
              <w:rPr>
                <w:spacing w:val="-14"/>
                <w:sz w:val="20"/>
              </w:rPr>
              <w:t xml:space="preserve"> </w:t>
            </w:r>
            <w:r w:rsidRPr="00C443C1">
              <w:rPr>
                <w:sz w:val="20"/>
              </w:rPr>
              <w:t>recruitment and selection</w:t>
            </w:r>
            <w:r w:rsidR="004D2DFD">
              <w:rPr>
                <w:sz w:val="20"/>
              </w:rPr>
              <w:t xml:space="preserve"> including upskilling opportunities for current staff members </w:t>
            </w:r>
          </w:p>
        </w:tc>
        <w:tc>
          <w:tcPr>
            <w:tcW w:w="3261" w:type="dxa"/>
            <w:shd w:val="clear" w:color="auto" w:fill="E7E6E6" w:themeFill="background2"/>
          </w:tcPr>
          <w:p w14:paraId="01947E52" w14:textId="420EBB62" w:rsidR="006324CA" w:rsidRPr="00C443C1" w:rsidRDefault="004D2DFD" w:rsidP="004D2DFD">
            <w:pPr>
              <w:pStyle w:val="TableParagraph"/>
              <w:tabs>
                <w:tab w:val="left" w:pos="429"/>
              </w:tabs>
              <w:spacing w:line="244" w:lineRule="exact"/>
              <w:rPr>
                <w:sz w:val="20"/>
              </w:rPr>
            </w:pPr>
            <w:r w:rsidRPr="004D2DFD">
              <w:rPr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  <w:r w:rsidR="006324CA" w:rsidRPr="00C443C1">
              <w:rPr>
                <w:sz w:val="20"/>
              </w:rPr>
              <w:t>Appropriate</w:t>
            </w:r>
            <w:r w:rsidR="006324CA" w:rsidRPr="00C443C1">
              <w:rPr>
                <w:spacing w:val="-7"/>
                <w:sz w:val="20"/>
              </w:rPr>
              <w:t xml:space="preserve"> </w:t>
            </w:r>
            <w:r w:rsidR="006324CA" w:rsidRPr="00C443C1">
              <w:rPr>
                <w:sz w:val="20"/>
              </w:rPr>
              <w:t>job</w:t>
            </w:r>
            <w:r w:rsidR="006324CA" w:rsidRPr="00C443C1">
              <w:rPr>
                <w:spacing w:val="-2"/>
                <w:sz w:val="20"/>
              </w:rPr>
              <w:t xml:space="preserve"> description</w:t>
            </w:r>
          </w:p>
          <w:p w14:paraId="090B1CBE" w14:textId="14DAEC5F" w:rsidR="006324CA" w:rsidRPr="00C443C1" w:rsidRDefault="004D2DFD" w:rsidP="004D2DFD">
            <w:pPr>
              <w:pStyle w:val="TableParagraph"/>
              <w:tabs>
                <w:tab w:val="left" w:pos="429"/>
              </w:tabs>
              <w:spacing w:line="244" w:lineRule="exact"/>
              <w:rPr>
                <w:sz w:val="20"/>
              </w:rPr>
            </w:pPr>
            <w:r w:rsidRPr="004D2DFD">
              <w:rPr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  <w:r w:rsidR="006324CA" w:rsidRPr="00C443C1">
              <w:rPr>
                <w:sz w:val="20"/>
              </w:rPr>
              <w:t>There</w:t>
            </w:r>
            <w:r w:rsidR="006324CA" w:rsidRPr="00C443C1">
              <w:rPr>
                <w:spacing w:val="-1"/>
                <w:sz w:val="20"/>
              </w:rPr>
              <w:t xml:space="preserve"> </w:t>
            </w:r>
            <w:r w:rsidR="006324CA" w:rsidRPr="00C443C1">
              <w:rPr>
                <w:sz w:val="20"/>
              </w:rPr>
              <w:t>is</w:t>
            </w:r>
            <w:r w:rsidR="006324CA" w:rsidRPr="00C443C1">
              <w:rPr>
                <w:spacing w:val="-4"/>
                <w:sz w:val="20"/>
              </w:rPr>
              <w:t xml:space="preserve"> </w:t>
            </w:r>
            <w:r w:rsidR="006324CA" w:rsidRPr="00C443C1">
              <w:rPr>
                <w:sz w:val="20"/>
              </w:rPr>
              <w:t>a</w:t>
            </w:r>
            <w:r w:rsidR="006324CA" w:rsidRPr="00C443C1">
              <w:rPr>
                <w:spacing w:val="-5"/>
                <w:sz w:val="20"/>
              </w:rPr>
              <w:t xml:space="preserve"> </w:t>
            </w:r>
            <w:r w:rsidR="006324CA" w:rsidRPr="00C443C1">
              <w:rPr>
                <w:sz w:val="20"/>
              </w:rPr>
              <w:t>specific</w:t>
            </w:r>
            <w:r w:rsidR="006324CA" w:rsidRPr="00C443C1">
              <w:rPr>
                <w:spacing w:val="1"/>
                <w:sz w:val="20"/>
              </w:rPr>
              <w:t xml:space="preserve"> </w:t>
            </w:r>
            <w:r w:rsidR="006324CA" w:rsidRPr="00C443C1">
              <w:rPr>
                <w:sz w:val="20"/>
              </w:rPr>
              <w:t xml:space="preserve">role </w:t>
            </w:r>
            <w:r w:rsidR="006324CA" w:rsidRPr="00C443C1">
              <w:rPr>
                <w:spacing w:val="-2"/>
                <w:sz w:val="20"/>
              </w:rPr>
              <w:t>during</w:t>
            </w:r>
          </w:p>
          <w:p w14:paraId="0A5A5B93" w14:textId="77777777" w:rsidR="006324CA" w:rsidRPr="00C443C1" w:rsidRDefault="006324CA" w:rsidP="004D2DFD">
            <w:pPr>
              <w:pStyle w:val="TableParagraph"/>
              <w:spacing w:line="207" w:lineRule="exact"/>
              <w:rPr>
                <w:sz w:val="20"/>
              </w:rPr>
            </w:pPr>
            <w:r w:rsidRPr="00C443C1">
              <w:rPr>
                <w:sz w:val="20"/>
              </w:rPr>
              <w:t>training</w:t>
            </w:r>
            <w:r w:rsidRPr="00C443C1">
              <w:rPr>
                <w:spacing w:val="-4"/>
                <w:sz w:val="20"/>
              </w:rPr>
              <w:t xml:space="preserve"> </w:t>
            </w:r>
            <w:r w:rsidRPr="00C443C1">
              <w:rPr>
                <w:sz w:val="20"/>
              </w:rPr>
              <w:t>and</w:t>
            </w:r>
            <w:r w:rsidRPr="00C443C1">
              <w:rPr>
                <w:spacing w:val="-8"/>
                <w:sz w:val="20"/>
              </w:rPr>
              <w:t xml:space="preserve"> </w:t>
            </w:r>
            <w:r w:rsidRPr="00C443C1">
              <w:rPr>
                <w:sz w:val="20"/>
              </w:rPr>
              <w:t>once</w:t>
            </w:r>
            <w:r w:rsidRPr="00C443C1">
              <w:rPr>
                <w:spacing w:val="-7"/>
                <w:sz w:val="20"/>
              </w:rPr>
              <w:t xml:space="preserve"> </w:t>
            </w:r>
            <w:r w:rsidRPr="00C443C1">
              <w:rPr>
                <w:spacing w:val="-2"/>
                <w:sz w:val="20"/>
              </w:rPr>
              <w:t>qualified</w:t>
            </w:r>
          </w:p>
        </w:tc>
        <w:tc>
          <w:tcPr>
            <w:tcW w:w="991" w:type="dxa"/>
            <w:shd w:val="clear" w:color="auto" w:fill="E7E6E6" w:themeFill="background2"/>
          </w:tcPr>
          <w:p w14:paraId="4777D2DF" w14:textId="77777777" w:rsidR="006324CA" w:rsidRPr="00C443C1" w:rsidRDefault="006324CA" w:rsidP="006324CA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shd w:val="clear" w:color="auto" w:fill="E7E6E6" w:themeFill="background2"/>
          </w:tcPr>
          <w:p w14:paraId="5AE17EE4" w14:textId="77777777" w:rsidR="006324CA" w:rsidRPr="00C443C1" w:rsidRDefault="006324CA" w:rsidP="006324CA">
            <w:pPr>
              <w:pStyle w:val="TableParagraph"/>
              <w:rPr>
                <w:sz w:val="20"/>
              </w:rPr>
            </w:pPr>
          </w:p>
        </w:tc>
      </w:tr>
      <w:tr w:rsidR="006324CA" w:rsidRPr="00C443C1" w14:paraId="56E93AA2" w14:textId="77777777" w:rsidTr="004D2DFD">
        <w:trPr>
          <w:trHeight w:val="920"/>
        </w:trPr>
        <w:tc>
          <w:tcPr>
            <w:tcW w:w="3542" w:type="dxa"/>
            <w:shd w:val="clear" w:color="auto" w:fill="E7E6E6" w:themeFill="background2"/>
          </w:tcPr>
          <w:p w14:paraId="780FD2FA" w14:textId="615FE627" w:rsidR="004D2DFD" w:rsidRDefault="006324CA" w:rsidP="006324CA">
            <w:pPr>
              <w:pStyle w:val="TableParagraph"/>
              <w:spacing w:line="230" w:lineRule="atLeast"/>
              <w:ind w:left="110" w:right="50"/>
              <w:rPr>
                <w:sz w:val="20"/>
              </w:rPr>
            </w:pPr>
            <w:r w:rsidRPr="00C443C1">
              <w:rPr>
                <w:sz w:val="20"/>
              </w:rPr>
              <w:t xml:space="preserve">Suitable </w:t>
            </w:r>
            <w:r w:rsidR="00704560" w:rsidRPr="00C443C1">
              <w:rPr>
                <w:sz w:val="20"/>
              </w:rPr>
              <w:t>candidates meet</w:t>
            </w:r>
            <w:r w:rsidRPr="00C443C1">
              <w:rPr>
                <w:sz w:val="20"/>
              </w:rPr>
              <w:t xml:space="preserve"> the university</w:t>
            </w:r>
            <w:r w:rsidRPr="00C443C1">
              <w:rPr>
                <w:spacing w:val="-12"/>
                <w:sz w:val="20"/>
              </w:rPr>
              <w:t xml:space="preserve"> </w:t>
            </w:r>
            <w:r w:rsidRPr="00C443C1">
              <w:rPr>
                <w:sz w:val="20"/>
              </w:rPr>
              <w:t>entry</w:t>
            </w:r>
            <w:r w:rsidRPr="00C443C1">
              <w:rPr>
                <w:spacing w:val="-12"/>
                <w:sz w:val="20"/>
              </w:rPr>
              <w:t xml:space="preserve"> </w:t>
            </w:r>
            <w:r w:rsidRPr="00C443C1">
              <w:rPr>
                <w:sz w:val="20"/>
              </w:rPr>
              <w:t>requirements</w:t>
            </w:r>
            <w:r w:rsidRPr="00C443C1">
              <w:rPr>
                <w:spacing w:val="-12"/>
                <w:sz w:val="20"/>
              </w:rPr>
              <w:t xml:space="preserve"> </w:t>
            </w:r>
            <w:r w:rsidRPr="00C443C1">
              <w:rPr>
                <w:sz w:val="20"/>
              </w:rPr>
              <w:t>and</w:t>
            </w:r>
            <w:r w:rsidRPr="00C443C1">
              <w:rPr>
                <w:spacing w:val="-9"/>
                <w:sz w:val="20"/>
              </w:rPr>
              <w:t xml:space="preserve"> </w:t>
            </w:r>
            <w:r w:rsidRPr="00C443C1">
              <w:rPr>
                <w:sz w:val="20"/>
              </w:rPr>
              <w:t>are prepared for the demands of education and training.</w:t>
            </w:r>
            <w:r w:rsidR="004D2DFD" w:rsidRPr="004D2DFD">
              <w:rPr>
                <w:sz w:val="20"/>
              </w:rPr>
              <w:t xml:space="preserve"> </w:t>
            </w:r>
          </w:p>
          <w:p w14:paraId="571FE656" w14:textId="77777777" w:rsidR="00112BB2" w:rsidRDefault="004D2DFD" w:rsidP="006324CA">
            <w:pPr>
              <w:pStyle w:val="TableParagraph"/>
              <w:spacing w:line="230" w:lineRule="atLeast"/>
              <w:ind w:left="110" w:right="50"/>
              <w:rPr>
                <w:sz w:val="20"/>
              </w:rPr>
            </w:pPr>
            <w:r w:rsidRPr="004D2DFD">
              <w:rPr>
                <w:sz w:val="20"/>
              </w:rPr>
              <w:t xml:space="preserve">Applicants must be at least 1-year post-registration is they wish to take one of the V300 non-medical </w:t>
            </w:r>
          </w:p>
          <w:p w14:paraId="4D748D53" w14:textId="173CE646" w:rsidR="006324CA" w:rsidRPr="00C443C1" w:rsidRDefault="004D2DFD" w:rsidP="006324CA">
            <w:pPr>
              <w:pStyle w:val="TableParagraph"/>
              <w:spacing w:line="230" w:lineRule="atLeast"/>
              <w:ind w:left="110" w:right="50"/>
              <w:rPr>
                <w:sz w:val="20"/>
              </w:rPr>
            </w:pPr>
            <w:r w:rsidRPr="004D2DFD">
              <w:rPr>
                <w:sz w:val="20"/>
              </w:rPr>
              <w:t xml:space="preserve">prescribing </w:t>
            </w:r>
            <w:r w:rsidR="00704560" w:rsidRPr="004D2DFD">
              <w:rPr>
                <w:sz w:val="20"/>
              </w:rPr>
              <w:t>pathways.</w:t>
            </w:r>
          </w:p>
        </w:tc>
        <w:tc>
          <w:tcPr>
            <w:tcW w:w="3261" w:type="dxa"/>
            <w:shd w:val="clear" w:color="auto" w:fill="E7E6E6" w:themeFill="background2"/>
          </w:tcPr>
          <w:p w14:paraId="0B5E9AAC" w14:textId="64BF06A5" w:rsidR="006324CA" w:rsidRPr="00C443C1" w:rsidRDefault="004D2DFD" w:rsidP="006324CA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GPN SPQ </w:t>
            </w:r>
            <w:r w:rsidR="00E232B2">
              <w:rPr>
                <w:sz w:val="20"/>
              </w:rPr>
              <w:t>r</w:t>
            </w:r>
            <w:r>
              <w:rPr>
                <w:sz w:val="20"/>
              </w:rPr>
              <w:t xml:space="preserve">ecruitment and selection strategy </w:t>
            </w:r>
          </w:p>
        </w:tc>
        <w:tc>
          <w:tcPr>
            <w:tcW w:w="991" w:type="dxa"/>
            <w:shd w:val="clear" w:color="auto" w:fill="E7E6E6" w:themeFill="background2"/>
          </w:tcPr>
          <w:p w14:paraId="47607314" w14:textId="77777777" w:rsidR="006324CA" w:rsidRPr="00C443C1" w:rsidRDefault="006324CA" w:rsidP="006324CA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shd w:val="clear" w:color="auto" w:fill="E7E6E6" w:themeFill="background2"/>
          </w:tcPr>
          <w:p w14:paraId="5A2BA1C0" w14:textId="77777777" w:rsidR="006324CA" w:rsidRPr="00C443C1" w:rsidRDefault="006324CA" w:rsidP="006324CA">
            <w:pPr>
              <w:pStyle w:val="TableParagraph"/>
              <w:rPr>
                <w:sz w:val="20"/>
              </w:rPr>
            </w:pPr>
          </w:p>
        </w:tc>
      </w:tr>
    </w:tbl>
    <w:p w14:paraId="7661B3F0" w14:textId="77777777" w:rsidR="006324CA" w:rsidRPr="00C443C1" w:rsidRDefault="006324CA" w:rsidP="006324CA">
      <w:pPr>
        <w:pStyle w:val="BodyText"/>
        <w:spacing w:before="10"/>
        <w:rPr>
          <w:sz w:val="20"/>
        </w:rPr>
      </w:pPr>
    </w:p>
    <w:p w14:paraId="39668646" w14:textId="1456D295" w:rsidR="006324CA" w:rsidRPr="00C443C1" w:rsidRDefault="006324CA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061"/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3262"/>
        <w:gridCol w:w="992"/>
        <w:gridCol w:w="2402"/>
      </w:tblGrid>
      <w:tr w:rsidR="006324CA" w:rsidRPr="00C443C1" w14:paraId="6C8C25B0" w14:textId="77777777" w:rsidTr="00112BB2">
        <w:trPr>
          <w:trHeight w:val="275"/>
        </w:trPr>
        <w:tc>
          <w:tcPr>
            <w:tcW w:w="10198" w:type="dxa"/>
            <w:gridSpan w:val="4"/>
            <w:shd w:val="clear" w:color="auto" w:fill="0071CE"/>
          </w:tcPr>
          <w:p w14:paraId="5DFDCC1C" w14:textId="77777777" w:rsidR="006324CA" w:rsidRPr="00C443C1" w:rsidRDefault="006324CA" w:rsidP="00112BB2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 w:rsidRPr="00C443C1">
              <w:rPr>
                <w:b/>
                <w:color w:val="FFFFFF"/>
                <w:sz w:val="24"/>
              </w:rPr>
              <w:t>Supervision</w:t>
            </w:r>
            <w:r w:rsidRPr="00C443C1">
              <w:rPr>
                <w:b/>
                <w:color w:val="FFFFFF"/>
                <w:spacing w:val="-7"/>
                <w:sz w:val="24"/>
              </w:rPr>
              <w:t xml:space="preserve"> </w:t>
            </w:r>
            <w:r w:rsidRPr="00C443C1">
              <w:rPr>
                <w:b/>
                <w:color w:val="FFFFFF"/>
                <w:sz w:val="24"/>
              </w:rPr>
              <w:t>and</w:t>
            </w:r>
            <w:r w:rsidRPr="00C443C1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C443C1">
              <w:rPr>
                <w:b/>
                <w:color w:val="FFFFFF"/>
                <w:sz w:val="24"/>
              </w:rPr>
              <w:t>support</w:t>
            </w:r>
            <w:r w:rsidRPr="00C443C1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443C1">
              <w:rPr>
                <w:b/>
                <w:color w:val="FFFFFF"/>
                <w:sz w:val="24"/>
              </w:rPr>
              <w:t>from</w:t>
            </w:r>
            <w:r w:rsidRPr="00C443C1">
              <w:rPr>
                <w:b/>
                <w:color w:val="FFFFFF"/>
                <w:spacing w:val="-3"/>
                <w:sz w:val="24"/>
              </w:rPr>
              <w:t xml:space="preserve"> </w:t>
            </w:r>
            <w:r w:rsidRPr="00C443C1">
              <w:rPr>
                <w:b/>
                <w:color w:val="FFFFFF"/>
                <w:sz w:val="24"/>
              </w:rPr>
              <w:t>the</w:t>
            </w:r>
            <w:r w:rsidRPr="00C443C1">
              <w:rPr>
                <w:b/>
                <w:color w:val="FFFFFF"/>
                <w:spacing w:val="-3"/>
                <w:sz w:val="24"/>
              </w:rPr>
              <w:t xml:space="preserve"> </w:t>
            </w:r>
            <w:r w:rsidRPr="00C443C1">
              <w:rPr>
                <w:b/>
                <w:color w:val="FFFFFF"/>
                <w:spacing w:val="-2"/>
                <w:sz w:val="24"/>
              </w:rPr>
              <w:t>organisation</w:t>
            </w:r>
          </w:p>
        </w:tc>
      </w:tr>
      <w:tr w:rsidR="006324CA" w:rsidRPr="00C443C1" w14:paraId="1D9A65C5" w14:textId="77777777" w:rsidTr="00112BB2">
        <w:trPr>
          <w:trHeight w:val="2259"/>
        </w:trPr>
        <w:tc>
          <w:tcPr>
            <w:tcW w:w="3542" w:type="dxa"/>
            <w:shd w:val="clear" w:color="auto" w:fill="99C6EB"/>
          </w:tcPr>
          <w:p w14:paraId="225E5B67" w14:textId="07A075E0" w:rsidR="006324CA" w:rsidRPr="00403B3D" w:rsidRDefault="006324CA" w:rsidP="00112BB2">
            <w:pPr>
              <w:pStyle w:val="TableParagraph"/>
              <w:spacing w:before="2"/>
              <w:ind w:left="110"/>
              <w:rPr>
                <w:sz w:val="20"/>
              </w:rPr>
            </w:pPr>
            <w:r w:rsidRPr="00403B3D">
              <w:rPr>
                <w:sz w:val="20"/>
              </w:rPr>
              <w:t>There is a governance structure / framework</w:t>
            </w:r>
            <w:r w:rsidRPr="00403B3D">
              <w:rPr>
                <w:spacing w:val="-12"/>
                <w:sz w:val="20"/>
              </w:rPr>
              <w:t xml:space="preserve"> </w:t>
            </w:r>
            <w:r w:rsidRPr="00403B3D">
              <w:rPr>
                <w:sz w:val="20"/>
              </w:rPr>
              <w:t>in</w:t>
            </w:r>
            <w:r w:rsidRPr="00403B3D">
              <w:rPr>
                <w:spacing w:val="-12"/>
                <w:sz w:val="20"/>
              </w:rPr>
              <w:t xml:space="preserve"> </w:t>
            </w:r>
            <w:r w:rsidRPr="00403B3D">
              <w:rPr>
                <w:sz w:val="20"/>
              </w:rPr>
              <w:t>place</w:t>
            </w:r>
            <w:r w:rsidRPr="00403B3D">
              <w:rPr>
                <w:spacing w:val="-13"/>
                <w:sz w:val="20"/>
              </w:rPr>
              <w:t xml:space="preserve"> </w:t>
            </w:r>
            <w:r w:rsidRPr="00403B3D">
              <w:rPr>
                <w:sz w:val="20"/>
              </w:rPr>
              <w:t>for</w:t>
            </w:r>
            <w:r w:rsidRPr="00403B3D">
              <w:rPr>
                <w:spacing w:val="-9"/>
                <w:sz w:val="20"/>
              </w:rPr>
              <w:t xml:space="preserve"> </w:t>
            </w:r>
            <w:r w:rsidR="00704560" w:rsidRPr="00403B3D">
              <w:rPr>
                <w:sz w:val="20"/>
              </w:rPr>
              <w:t>supervision.</w:t>
            </w:r>
          </w:p>
          <w:p w14:paraId="578EB0C5" w14:textId="6F6551A3" w:rsidR="008B003F" w:rsidRPr="00403B3D" w:rsidRDefault="008B003F" w:rsidP="00112BB2">
            <w:pPr>
              <w:tabs>
                <w:tab w:val="left" w:pos="245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262" w:type="dxa"/>
            <w:shd w:val="clear" w:color="auto" w:fill="99C6EB"/>
          </w:tcPr>
          <w:p w14:paraId="4C5DA42A" w14:textId="77777777" w:rsidR="00516F82" w:rsidRPr="00403B3D" w:rsidRDefault="00516F82" w:rsidP="00112BB2">
            <w:pPr>
              <w:pStyle w:val="TableParagraph"/>
              <w:tabs>
                <w:tab w:val="left" w:pos="469"/>
              </w:tabs>
              <w:spacing w:before="4"/>
              <w:ind w:right="107"/>
              <w:rPr>
                <w:sz w:val="20"/>
              </w:rPr>
            </w:pPr>
            <w:r w:rsidRPr="00403B3D">
              <w:rPr>
                <w:sz w:val="20"/>
              </w:rPr>
              <w:t xml:space="preserve">• Understanding of protected learning time </w:t>
            </w:r>
          </w:p>
          <w:p w14:paraId="3F6FCC6E" w14:textId="77777777" w:rsidR="00516F82" w:rsidRPr="00403B3D" w:rsidRDefault="00516F82" w:rsidP="00112BB2">
            <w:pPr>
              <w:pStyle w:val="TableParagraph"/>
              <w:tabs>
                <w:tab w:val="left" w:pos="469"/>
              </w:tabs>
              <w:spacing w:before="4"/>
              <w:ind w:right="107"/>
              <w:rPr>
                <w:sz w:val="20"/>
              </w:rPr>
            </w:pPr>
            <w:r w:rsidRPr="00403B3D">
              <w:rPr>
                <w:sz w:val="20"/>
              </w:rPr>
              <w:t>• There is a nominated Supervisor</w:t>
            </w:r>
          </w:p>
          <w:p w14:paraId="3F026463" w14:textId="77777777" w:rsidR="00516F82" w:rsidRPr="00403B3D" w:rsidRDefault="00516F82" w:rsidP="00112BB2">
            <w:pPr>
              <w:pStyle w:val="TableParagraph"/>
              <w:tabs>
                <w:tab w:val="left" w:pos="469"/>
              </w:tabs>
              <w:spacing w:before="4"/>
              <w:ind w:right="107"/>
              <w:rPr>
                <w:sz w:val="20"/>
              </w:rPr>
            </w:pPr>
            <w:r w:rsidRPr="00403B3D">
              <w:rPr>
                <w:sz w:val="20"/>
              </w:rPr>
              <w:t>• Job plans provide time for on the day supervision, training, and work-based assessment.</w:t>
            </w:r>
          </w:p>
          <w:p w14:paraId="2FC8B505" w14:textId="1C939784" w:rsidR="006324CA" w:rsidRPr="00403B3D" w:rsidRDefault="00516F82" w:rsidP="00112BB2">
            <w:pPr>
              <w:pStyle w:val="TableParagraph"/>
              <w:tabs>
                <w:tab w:val="left" w:pos="469"/>
              </w:tabs>
              <w:ind w:right="175"/>
              <w:rPr>
                <w:sz w:val="20"/>
              </w:rPr>
            </w:pPr>
            <w:r w:rsidRPr="00403B3D">
              <w:rPr>
                <w:sz w:val="20"/>
              </w:rPr>
              <w:t xml:space="preserve">• </w:t>
            </w:r>
            <w:r w:rsidR="00403B3D" w:rsidRPr="00403B3D">
              <w:rPr>
                <w:sz w:val="20"/>
                <w:szCs w:val="20"/>
              </w:rPr>
              <w:t xml:space="preserve"> There is understanding of the PAD</w:t>
            </w:r>
          </w:p>
        </w:tc>
        <w:tc>
          <w:tcPr>
            <w:tcW w:w="992" w:type="dxa"/>
            <w:shd w:val="clear" w:color="auto" w:fill="99C6EB"/>
          </w:tcPr>
          <w:p w14:paraId="41D542AE" w14:textId="77777777" w:rsidR="006324CA" w:rsidRPr="00C443C1" w:rsidRDefault="006324CA" w:rsidP="00112BB2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shd w:val="clear" w:color="auto" w:fill="99C6EB"/>
          </w:tcPr>
          <w:p w14:paraId="2D6BDA17" w14:textId="77777777" w:rsidR="006324CA" w:rsidRPr="00C443C1" w:rsidRDefault="006324CA" w:rsidP="00112BB2">
            <w:pPr>
              <w:pStyle w:val="TableParagraph"/>
              <w:rPr>
                <w:sz w:val="20"/>
              </w:rPr>
            </w:pPr>
          </w:p>
        </w:tc>
      </w:tr>
      <w:tr w:rsidR="000302A5" w:rsidRPr="00C443C1" w14:paraId="3EB33F0B" w14:textId="77777777" w:rsidTr="00403B3D">
        <w:trPr>
          <w:trHeight w:val="690"/>
        </w:trPr>
        <w:tc>
          <w:tcPr>
            <w:tcW w:w="3542" w:type="dxa"/>
            <w:shd w:val="clear" w:color="auto" w:fill="99C6EB"/>
          </w:tcPr>
          <w:p w14:paraId="72713131" w14:textId="456354AB" w:rsidR="008B003F" w:rsidRPr="00C443C1" w:rsidRDefault="000302A5" w:rsidP="00112BB2">
            <w:pPr>
              <w:pStyle w:val="TableParagraph"/>
              <w:spacing w:line="230" w:lineRule="exact"/>
              <w:ind w:left="110" w:right="204"/>
              <w:rPr>
                <w:sz w:val="20"/>
              </w:rPr>
            </w:pPr>
            <w:r w:rsidRPr="00C443C1">
              <w:rPr>
                <w:sz w:val="20"/>
              </w:rPr>
              <w:t xml:space="preserve">There is a named Practice Assessor and Practice Supervisor for the programme in line with NMC </w:t>
            </w:r>
            <w:r w:rsidR="00704560" w:rsidRPr="00C443C1">
              <w:rPr>
                <w:sz w:val="20"/>
              </w:rPr>
              <w:t>standards.</w:t>
            </w:r>
            <w:r w:rsidRPr="00C443C1">
              <w:rPr>
                <w:sz w:val="20"/>
              </w:rPr>
              <w:t xml:space="preserve"> </w:t>
            </w:r>
            <w:r w:rsidRPr="00C443C1">
              <w:rPr>
                <w:sz w:val="20"/>
              </w:rPr>
              <w:tab/>
            </w:r>
          </w:p>
          <w:p w14:paraId="3A8049DD" w14:textId="77777777" w:rsidR="000302A5" w:rsidRDefault="000302A5" w:rsidP="00112BB2">
            <w:pPr>
              <w:pStyle w:val="TableParagraph"/>
              <w:spacing w:line="230" w:lineRule="exact"/>
              <w:ind w:left="110" w:right="204"/>
              <w:rPr>
                <w:sz w:val="20"/>
              </w:rPr>
            </w:pPr>
          </w:p>
          <w:p w14:paraId="254A5A62" w14:textId="77777777" w:rsidR="001173A5" w:rsidRDefault="001173A5" w:rsidP="001173A5">
            <w:pPr>
              <w:rPr>
                <w:rFonts w:ascii="Arial" w:eastAsia="Arial" w:hAnsi="Arial" w:cs="Arial"/>
                <w:kern w:val="0"/>
                <w:sz w:val="20"/>
                <w:lang w:val="en-US"/>
                <w14:ligatures w14:val="none"/>
              </w:rPr>
            </w:pPr>
          </w:p>
          <w:p w14:paraId="307A227E" w14:textId="77777777" w:rsidR="001173A5" w:rsidRPr="00CA0807" w:rsidRDefault="001173A5" w:rsidP="001173A5">
            <w:pPr>
              <w:pStyle w:val="TableParagraph"/>
              <w:spacing w:line="230" w:lineRule="exact"/>
              <w:ind w:left="110" w:right="204"/>
              <w:rPr>
                <w:sz w:val="20"/>
                <w:szCs w:val="20"/>
              </w:rPr>
            </w:pPr>
          </w:p>
          <w:p w14:paraId="162FD197" w14:textId="759E6E7C" w:rsidR="001173A5" w:rsidRPr="001173A5" w:rsidRDefault="001173A5" w:rsidP="00255FD9">
            <w:pPr>
              <w:pStyle w:val="TableParagraph"/>
            </w:pPr>
            <w:r w:rsidRPr="00CA0807">
              <w:rPr>
                <w:rStyle w:val="cf01"/>
                <w:rFonts w:ascii="Arial" w:hAnsi="Arial" w:cs="Arial"/>
                <w:sz w:val="20"/>
                <w:szCs w:val="20"/>
              </w:rPr>
              <w:t xml:space="preserve">Where a learner is undertaking the V300 the supervisor and assessor allocated must have the correct skills, </w:t>
            </w:r>
            <w:proofErr w:type="gramStart"/>
            <w:r w:rsidRPr="00CA0807">
              <w:rPr>
                <w:rStyle w:val="cf01"/>
                <w:rFonts w:ascii="Arial" w:hAnsi="Arial" w:cs="Arial"/>
                <w:sz w:val="20"/>
                <w:szCs w:val="20"/>
              </w:rPr>
              <w:t>experience</w:t>
            </w:r>
            <w:proofErr w:type="gramEnd"/>
            <w:r w:rsidRPr="00CA0807">
              <w:rPr>
                <w:rStyle w:val="cf01"/>
                <w:rFonts w:ascii="Arial" w:hAnsi="Arial" w:cs="Arial"/>
                <w:sz w:val="20"/>
                <w:szCs w:val="20"/>
              </w:rPr>
              <w:t xml:space="preserve"> and qualification</w:t>
            </w:r>
            <w:r w:rsidR="00E317F0">
              <w:rPr>
                <w:rStyle w:val="cf01"/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14:paraId="5178F26D" w14:textId="2C13E1AB" w:rsidR="008B003F" w:rsidRPr="00C443C1" w:rsidRDefault="00491143" w:rsidP="00112BB2"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 w:rsidRPr="00C443C1">
              <w:rPr>
                <w:sz w:val="20"/>
              </w:rPr>
              <w:t xml:space="preserve">• </w:t>
            </w:r>
            <w:r w:rsidR="008B003F" w:rsidRPr="00C443C1">
              <w:rPr>
                <w:sz w:val="20"/>
              </w:rPr>
              <w:t xml:space="preserve">Each GPN student must have an identified suitably qualified and experienced practice assessor and supervisor before they can </w:t>
            </w:r>
            <w:r w:rsidR="00704560" w:rsidRPr="00C443C1">
              <w:rPr>
                <w:sz w:val="20"/>
              </w:rPr>
              <w:t>commence</w:t>
            </w:r>
            <w:r w:rsidR="008B003F" w:rsidRPr="00C443C1">
              <w:rPr>
                <w:sz w:val="20"/>
              </w:rPr>
              <w:t xml:space="preserve"> the programme. </w:t>
            </w:r>
          </w:p>
          <w:p w14:paraId="27F917CA" w14:textId="63481036" w:rsidR="008B003F" w:rsidRPr="00403B3D" w:rsidRDefault="00491143" w:rsidP="00112BB2"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 w:rsidRPr="00C443C1">
              <w:rPr>
                <w:sz w:val="20"/>
              </w:rPr>
              <w:t xml:space="preserve">• </w:t>
            </w:r>
            <w:r w:rsidR="008B003F" w:rsidRPr="00C443C1">
              <w:rPr>
                <w:sz w:val="20"/>
              </w:rPr>
              <w:t xml:space="preserve">If there is not a suitable person in </w:t>
            </w:r>
            <w:r w:rsidR="008B003F" w:rsidRPr="00403B3D">
              <w:rPr>
                <w:sz w:val="20"/>
              </w:rPr>
              <w:t>the practice the U</w:t>
            </w:r>
            <w:r w:rsidR="00C443C1" w:rsidRPr="00403B3D">
              <w:rPr>
                <w:sz w:val="20"/>
              </w:rPr>
              <w:t>niversity</w:t>
            </w:r>
            <w:r w:rsidR="008B003F" w:rsidRPr="00403B3D">
              <w:rPr>
                <w:sz w:val="20"/>
              </w:rPr>
              <w:t xml:space="preserve"> will support with identifying a suitable long arm assessor and supervisor </w:t>
            </w:r>
          </w:p>
          <w:p w14:paraId="4388503F" w14:textId="5B46A608" w:rsidR="000302A5" w:rsidRPr="00C443C1" w:rsidRDefault="008B003F" w:rsidP="00112BB2">
            <w:pPr>
              <w:pStyle w:val="TableParagraph"/>
              <w:spacing w:before="2"/>
              <w:ind w:left="109" w:right="134"/>
              <w:rPr>
                <w:sz w:val="20"/>
              </w:rPr>
            </w:pPr>
            <w:r w:rsidRPr="00403B3D">
              <w:rPr>
                <w:sz w:val="20"/>
              </w:rPr>
              <w:t>*If long arm assessment is used then there must be a suitable person who can support supervision in the practice – training will be provided</w:t>
            </w:r>
          </w:p>
        </w:tc>
        <w:tc>
          <w:tcPr>
            <w:tcW w:w="992" w:type="dxa"/>
            <w:shd w:val="clear" w:color="auto" w:fill="99C6EB"/>
          </w:tcPr>
          <w:p w14:paraId="5F7B48D1" w14:textId="77777777" w:rsidR="000302A5" w:rsidRPr="00C443C1" w:rsidRDefault="000302A5" w:rsidP="00112BB2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shd w:val="clear" w:color="auto" w:fill="99C6EB"/>
          </w:tcPr>
          <w:p w14:paraId="17A56227" w14:textId="77777777" w:rsidR="000302A5" w:rsidRPr="00C443C1" w:rsidRDefault="000302A5" w:rsidP="00112BB2">
            <w:pPr>
              <w:pStyle w:val="TableParagraph"/>
              <w:rPr>
                <w:sz w:val="20"/>
              </w:rPr>
            </w:pPr>
          </w:p>
        </w:tc>
      </w:tr>
      <w:tr w:rsidR="006324CA" w:rsidRPr="00C443C1" w14:paraId="7FD24DCA" w14:textId="77777777" w:rsidTr="00112BB2">
        <w:trPr>
          <w:trHeight w:val="2198"/>
        </w:trPr>
        <w:tc>
          <w:tcPr>
            <w:tcW w:w="3542" w:type="dxa"/>
            <w:shd w:val="clear" w:color="auto" w:fill="99C6EB"/>
          </w:tcPr>
          <w:p w14:paraId="473EFFFF" w14:textId="14E35877" w:rsidR="006324CA" w:rsidRPr="00C443C1" w:rsidRDefault="006324CA" w:rsidP="00112BB2">
            <w:pPr>
              <w:pStyle w:val="TableParagraph"/>
              <w:spacing w:line="230" w:lineRule="exact"/>
              <w:ind w:left="110" w:right="204"/>
              <w:rPr>
                <w:sz w:val="20"/>
              </w:rPr>
            </w:pPr>
            <w:r w:rsidRPr="00C443C1">
              <w:rPr>
                <w:sz w:val="20"/>
              </w:rPr>
              <w:t>Commitment to provide protected study</w:t>
            </w:r>
            <w:r w:rsidRPr="00C443C1">
              <w:rPr>
                <w:spacing w:val="-9"/>
                <w:sz w:val="20"/>
              </w:rPr>
              <w:t xml:space="preserve"> </w:t>
            </w:r>
            <w:r w:rsidRPr="00C443C1">
              <w:rPr>
                <w:sz w:val="20"/>
              </w:rPr>
              <w:t>time</w:t>
            </w:r>
            <w:r w:rsidRPr="00C443C1">
              <w:rPr>
                <w:spacing w:val="-6"/>
                <w:sz w:val="20"/>
              </w:rPr>
              <w:t xml:space="preserve"> </w:t>
            </w:r>
            <w:r w:rsidRPr="00C443C1">
              <w:rPr>
                <w:sz w:val="20"/>
              </w:rPr>
              <w:t>(and</w:t>
            </w:r>
            <w:r w:rsidRPr="00C443C1">
              <w:rPr>
                <w:spacing w:val="-6"/>
                <w:sz w:val="20"/>
              </w:rPr>
              <w:t xml:space="preserve"> </w:t>
            </w:r>
            <w:r w:rsidRPr="00C443C1">
              <w:rPr>
                <w:sz w:val="20"/>
              </w:rPr>
              <w:t>study</w:t>
            </w:r>
            <w:r w:rsidRPr="00C443C1">
              <w:rPr>
                <w:spacing w:val="-9"/>
                <w:sz w:val="20"/>
              </w:rPr>
              <w:t xml:space="preserve"> </w:t>
            </w:r>
            <w:r w:rsidRPr="00C443C1">
              <w:rPr>
                <w:sz w:val="20"/>
              </w:rPr>
              <w:t>leave)</w:t>
            </w:r>
            <w:r w:rsidRPr="00C443C1">
              <w:rPr>
                <w:spacing w:val="-10"/>
                <w:sz w:val="20"/>
              </w:rPr>
              <w:t xml:space="preserve"> </w:t>
            </w:r>
            <w:r w:rsidRPr="00C443C1">
              <w:rPr>
                <w:sz w:val="20"/>
              </w:rPr>
              <w:t>for</w:t>
            </w:r>
            <w:r w:rsidRPr="00C443C1">
              <w:rPr>
                <w:spacing w:val="-10"/>
                <w:sz w:val="20"/>
              </w:rPr>
              <w:t xml:space="preserve"> </w:t>
            </w:r>
            <w:r w:rsidRPr="00C443C1">
              <w:rPr>
                <w:sz w:val="20"/>
              </w:rPr>
              <w:t xml:space="preserve">all </w:t>
            </w:r>
            <w:r w:rsidR="00516F82" w:rsidRPr="00C443C1">
              <w:rPr>
                <w:sz w:val="20"/>
              </w:rPr>
              <w:t>learners</w:t>
            </w:r>
          </w:p>
        </w:tc>
        <w:tc>
          <w:tcPr>
            <w:tcW w:w="3262" w:type="dxa"/>
            <w:shd w:val="clear" w:color="auto" w:fill="99C6EB"/>
          </w:tcPr>
          <w:p w14:paraId="1E4155D7" w14:textId="4B86E455" w:rsidR="00803B45" w:rsidRPr="00C443C1" w:rsidRDefault="00491143" w:rsidP="00112BB2">
            <w:pPr>
              <w:pStyle w:val="TableParagraph"/>
              <w:spacing w:before="2"/>
              <w:ind w:right="134"/>
              <w:rPr>
                <w:spacing w:val="-2"/>
                <w:sz w:val="20"/>
                <w:szCs w:val="20"/>
              </w:rPr>
            </w:pPr>
            <w:r w:rsidRPr="00C443C1">
              <w:rPr>
                <w:sz w:val="20"/>
              </w:rPr>
              <w:t xml:space="preserve">• </w:t>
            </w:r>
            <w:r w:rsidR="006324CA" w:rsidRPr="00C443C1">
              <w:rPr>
                <w:sz w:val="20"/>
                <w:szCs w:val="20"/>
              </w:rPr>
              <w:t>Job</w:t>
            </w:r>
            <w:r w:rsidR="006324CA" w:rsidRPr="00C443C1">
              <w:rPr>
                <w:spacing w:val="-14"/>
                <w:sz w:val="20"/>
                <w:szCs w:val="20"/>
              </w:rPr>
              <w:t xml:space="preserve"> </w:t>
            </w:r>
            <w:r w:rsidR="006324CA" w:rsidRPr="00C443C1">
              <w:rPr>
                <w:sz w:val="20"/>
                <w:szCs w:val="20"/>
              </w:rPr>
              <w:t>plans,</w:t>
            </w:r>
            <w:r w:rsidR="006324CA" w:rsidRPr="00C443C1">
              <w:rPr>
                <w:spacing w:val="-14"/>
                <w:sz w:val="20"/>
                <w:szCs w:val="20"/>
              </w:rPr>
              <w:t xml:space="preserve"> </w:t>
            </w:r>
            <w:r w:rsidR="006324CA" w:rsidRPr="00C443C1">
              <w:rPr>
                <w:sz w:val="20"/>
                <w:szCs w:val="20"/>
              </w:rPr>
              <w:t>contracts</w:t>
            </w:r>
            <w:r w:rsidR="006324CA" w:rsidRPr="00C443C1">
              <w:rPr>
                <w:spacing w:val="-14"/>
                <w:sz w:val="20"/>
                <w:szCs w:val="20"/>
              </w:rPr>
              <w:t xml:space="preserve"> </w:t>
            </w:r>
            <w:r w:rsidR="006324CA" w:rsidRPr="00C443C1">
              <w:rPr>
                <w:sz w:val="20"/>
                <w:szCs w:val="20"/>
              </w:rPr>
              <w:t xml:space="preserve">of </w:t>
            </w:r>
            <w:r w:rsidR="006324CA" w:rsidRPr="00C443C1">
              <w:rPr>
                <w:spacing w:val="-2"/>
                <w:sz w:val="20"/>
                <w:szCs w:val="20"/>
              </w:rPr>
              <w:t>employment</w:t>
            </w:r>
          </w:p>
          <w:p w14:paraId="66BBF285" w14:textId="77777777" w:rsidR="00803B45" w:rsidRDefault="00803B45" w:rsidP="00112BB2">
            <w:pPr>
              <w:spacing w:after="0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443C1">
              <w:rPr>
                <w:rFonts w:ascii="Arial" w:hAnsi="Arial" w:cs="Arial"/>
                <w:sz w:val="20"/>
              </w:rPr>
              <w:t xml:space="preserve">• </w:t>
            </w:r>
            <w:r w:rsidR="00491143" w:rsidRPr="0049114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Apprentice is required to attend university study (approx. 50% of time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)</w:t>
            </w:r>
          </w:p>
          <w:p w14:paraId="6C64C41E" w14:textId="5353C111" w:rsidR="00491143" w:rsidRPr="00C443C1" w:rsidRDefault="00803B45" w:rsidP="00112BB2">
            <w:pPr>
              <w:spacing w:after="0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443C1">
              <w:rPr>
                <w:rFonts w:ascii="Arial" w:hAnsi="Arial" w:cs="Arial"/>
                <w:sz w:val="20"/>
              </w:rPr>
              <w:t xml:space="preserve">• </w:t>
            </w:r>
            <w:r w:rsidR="00491143" w:rsidRPr="00C443C1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Learners on programme must comply with protected practice learning as outlined by the NMC (some may be supernumerary)</w:t>
            </w:r>
          </w:p>
          <w:p w14:paraId="56EFB3C6" w14:textId="38A9FEF1" w:rsidR="00491143" w:rsidRPr="00C443C1" w:rsidRDefault="00491143" w:rsidP="00112BB2">
            <w:pPr>
              <w:pStyle w:val="TableParagraph"/>
              <w:spacing w:before="2"/>
              <w:ind w:left="109" w:right="134"/>
              <w:rPr>
                <w:sz w:val="20"/>
              </w:rPr>
            </w:pPr>
          </w:p>
        </w:tc>
        <w:tc>
          <w:tcPr>
            <w:tcW w:w="992" w:type="dxa"/>
            <w:shd w:val="clear" w:color="auto" w:fill="99C6EB"/>
          </w:tcPr>
          <w:p w14:paraId="44D0A07A" w14:textId="77777777" w:rsidR="006324CA" w:rsidRPr="00C443C1" w:rsidRDefault="006324CA" w:rsidP="00112BB2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shd w:val="clear" w:color="auto" w:fill="99C6EB"/>
          </w:tcPr>
          <w:p w14:paraId="12A9313B" w14:textId="77777777" w:rsidR="006324CA" w:rsidRPr="00C443C1" w:rsidRDefault="006324CA" w:rsidP="00112BB2">
            <w:pPr>
              <w:pStyle w:val="TableParagraph"/>
              <w:rPr>
                <w:sz w:val="20"/>
              </w:rPr>
            </w:pPr>
          </w:p>
        </w:tc>
      </w:tr>
      <w:tr w:rsidR="006324CA" w:rsidRPr="00C443C1" w14:paraId="3E8CFD36" w14:textId="77777777" w:rsidTr="00112BB2">
        <w:trPr>
          <w:trHeight w:val="1132"/>
        </w:trPr>
        <w:tc>
          <w:tcPr>
            <w:tcW w:w="3542" w:type="dxa"/>
            <w:shd w:val="clear" w:color="auto" w:fill="99C6EB"/>
          </w:tcPr>
          <w:p w14:paraId="4F4370C5" w14:textId="1E6973E9" w:rsidR="00491143" w:rsidRPr="00C443C1" w:rsidRDefault="00491143" w:rsidP="00112BB2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 w:rsidRPr="00C443C1">
              <w:rPr>
                <w:sz w:val="20"/>
              </w:rPr>
              <w:t>All practice assessors and practice supervisors will be train</w:t>
            </w:r>
            <w:r w:rsidR="00704560">
              <w:rPr>
                <w:sz w:val="20"/>
              </w:rPr>
              <w:t>ed</w:t>
            </w:r>
            <w:r w:rsidRPr="00C443C1">
              <w:rPr>
                <w:sz w:val="20"/>
              </w:rPr>
              <w:t xml:space="preserve"> on NMC SSSA and SPQ standards and supported to attend </w:t>
            </w:r>
            <w:r w:rsidR="00704560" w:rsidRPr="00C443C1">
              <w:rPr>
                <w:sz w:val="20"/>
              </w:rPr>
              <w:t>training.</w:t>
            </w:r>
            <w:r w:rsidRPr="00C443C1">
              <w:rPr>
                <w:sz w:val="20"/>
              </w:rPr>
              <w:t xml:space="preserve"> </w:t>
            </w:r>
            <w:r w:rsidRPr="00C443C1">
              <w:rPr>
                <w:sz w:val="20"/>
              </w:rPr>
              <w:tab/>
            </w:r>
          </w:p>
          <w:p w14:paraId="7997C0A6" w14:textId="1BC4746E" w:rsidR="006324CA" w:rsidRPr="00C443C1" w:rsidRDefault="006324CA" w:rsidP="00112BB2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</w:p>
        </w:tc>
        <w:tc>
          <w:tcPr>
            <w:tcW w:w="3262" w:type="dxa"/>
            <w:shd w:val="clear" w:color="auto" w:fill="99C6EB"/>
          </w:tcPr>
          <w:p w14:paraId="04629C87" w14:textId="0B2BA047" w:rsidR="00491143" w:rsidRPr="00C443C1" w:rsidRDefault="00491143" w:rsidP="00112BB2">
            <w:pPr>
              <w:pStyle w:val="TableParagraph"/>
              <w:tabs>
                <w:tab w:val="left" w:pos="829"/>
              </w:tabs>
              <w:ind w:right="246"/>
              <w:rPr>
                <w:sz w:val="20"/>
              </w:rPr>
            </w:pPr>
            <w:r w:rsidRPr="00C443C1">
              <w:rPr>
                <w:sz w:val="20"/>
              </w:rPr>
              <w:t>• Self-declaration practice assessor and supervisors</w:t>
            </w:r>
          </w:p>
          <w:p w14:paraId="5581AA25" w14:textId="62E0EEE7" w:rsidR="006324CA" w:rsidRPr="00C443C1" w:rsidRDefault="00491143" w:rsidP="00112BB2">
            <w:pPr>
              <w:pStyle w:val="TableParagraph"/>
              <w:tabs>
                <w:tab w:val="left" w:pos="829"/>
              </w:tabs>
              <w:ind w:right="246"/>
              <w:rPr>
                <w:sz w:val="20"/>
              </w:rPr>
            </w:pPr>
            <w:r w:rsidRPr="00C443C1">
              <w:rPr>
                <w:sz w:val="20"/>
              </w:rPr>
              <w:t>• Training and certification</w:t>
            </w:r>
          </w:p>
        </w:tc>
        <w:tc>
          <w:tcPr>
            <w:tcW w:w="992" w:type="dxa"/>
            <w:shd w:val="clear" w:color="auto" w:fill="99C6EB"/>
          </w:tcPr>
          <w:p w14:paraId="6A693B49" w14:textId="77777777" w:rsidR="006324CA" w:rsidRPr="00C443C1" w:rsidRDefault="006324CA" w:rsidP="00112BB2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shd w:val="clear" w:color="auto" w:fill="99C6EB"/>
          </w:tcPr>
          <w:p w14:paraId="6214444C" w14:textId="77777777" w:rsidR="006324CA" w:rsidRPr="00C443C1" w:rsidRDefault="006324CA" w:rsidP="00112BB2">
            <w:pPr>
              <w:pStyle w:val="TableParagraph"/>
              <w:rPr>
                <w:sz w:val="20"/>
              </w:rPr>
            </w:pPr>
          </w:p>
        </w:tc>
      </w:tr>
      <w:tr w:rsidR="006324CA" w:rsidRPr="00C443C1" w14:paraId="05BBF801" w14:textId="77777777" w:rsidTr="00112BB2">
        <w:trPr>
          <w:trHeight w:val="274"/>
        </w:trPr>
        <w:tc>
          <w:tcPr>
            <w:tcW w:w="10198" w:type="dxa"/>
            <w:gridSpan w:val="4"/>
            <w:shd w:val="clear" w:color="auto" w:fill="919EA8"/>
          </w:tcPr>
          <w:p w14:paraId="41DAE625" w14:textId="77777777" w:rsidR="006324CA" w:rsidRPr="00C443C1" w:rsidRDefault="006324CA" w:rsidP="00112BB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 w:rsidRPr="00C443C1">
              <w:rPr>
                <w:b/>
                <w:color w:val="FFFFFF"/>
                <w:sz w:val="24"/>
              </w:rPr>
              <w:t>Ongoing</w:t>
            </w:r>
            <w:r w:rsidRPr="00C443C1">
              <w:rPr>
                <w:b/>
                <w:color w:val="FFFFFF"/>
                <w:spacing w:val="-6"/>
                <w:sz w:val="24"/>
              </w:rPr>
              <w:t xml:space="preserve"> </w:t>
            </w:r>
            <w:r w:rsidRPr="00C443C1">
              <w:rPr>
                <w:b/>
                <w:color w:val="FFFFFF"/>
                <w:spacing w:val="-2"/>
                <w:sz w:val="24"/>
              </w:rPr>
              <w:t>requirements</w:t>
            </w:r>
          </w:p>
        </w:tc>
      </w:tr>
      <w:tr w:rsidR="006324CA" w:rsidRPr="00C443C1" w14:paraId="271F85EB" w14:textId="77777777" w:rsidTr="00112BB2">
        <w:trPr>
          <w:trHeight w:val="690"/>
        </w:trPr>
        <w:tc>
          <w:tcPr>
            <w:tcW w:w="3542" w:type="dxa"/>
            <w:shd w:val="clear" w:color="auto" w:fill="E0EFFF"/>
          </w:tcPr>
          <w:p w14:paraId="1725FAAF" w14:textId="77777777" w:rsidR="006324CA" w:rsidRPr="00C443C1" w:rsidRDefault="006324CA" w:rsidP="00112BB2">
            <w:pPr>
              <w:pStyle w:val="TableParagraph"/>
              <w:spacing w:line="230" w:lineRule="atLeast"/>
              <w:ind w:left="110" w:right="150"/>
              <w:rPr>
                <w:sz w:val="20"/>
              </w:rPr>
            </w:pPr>
            <w:r w:rsidRPr="00C443C1">
              <w:rPr>
                <w:sz w:val="20"/>
              </w:rPr>
              <w:t>We</w:t>
            </w:r>
            <w:r w:rsidRPr="00C443C1">
              <w:rPr>
                <w:spacing w:val="-13"/>
                <w:sz w:val="20"/>
              </w:rPr>
              <w:t xml:space="preserve"> </w:t>
            </w:r>
            <w:r w:rsidRPr="00C443C1">
              <w:rPr>
                <w:sz w:val="20"/>
              </w:rPr>
              <w:t>have</w:t>
            </w:r>
            <w:r w:rsidRPr="00C443C1">
              <w:rPr>
                <w:spacing w:val="-13"/>
                <w:sz w:val="20"/>
              </w:rPr>
              <w:t xml:space="preserve"> </w:t>
            </w:r>
            <w:r w:rsidRPr="00C443C1">
              <w:rPr>
                <w:sz w:val="20"/>
              </w:rPr>
              <w:t>mechanisms</w:t>
            </w:r>
            <w:r w:rsidRPr="00C443C1">
              <w:rPr>
                <w:spacing w:val="-8"/>
                <w:sz w:val="20"/>
              </w:rPr>
              <w:t xml:space="preserve"> </w:t>
            </w:r>
            <w:r w:rsidRPr="00C443C1">
              <w:rPr>
                <w:sz w:val="20"/>
              </w:rPr>
              <w:t>for</w:t>
            </w:r>
            <w:r w:rsidRPr="00C443C1">
              <w:rPr>
                <w:spacing w:val="-10"/>
                <w:sz w:val="20"/>
              </w:rPr>
              <w:t xml:space="preserve"> </w:t>
            </w:r>
            <w:r w:rsidRPr="00C443C1">
              <w:rPr>
                <w:sz w:val="20"/>
              </w:rPr>
              <w:t xml:space="preserve">evaluating the impact of Advanced Practice </w:t>
            </w:r>
            <w:r w:rsidRPr="00C443C1">
              <w:rPr>
                <w:spacing w:val="-2"/>
                <w:sz w:val="20"/>
              </w:rPr>
              <w:t>roles</w:t>
            </w:r>
          </w:p>
        </w:tc>
        <w:tc>
          <w:tcPr>
            <w:tcW w:w="3262" w:type="dxa"/>
            <w:shd w:val="clear" w:color="auto" w:fill="E0EFFF"/>
          </w:tcPr>
          <w:p w14:paraId="270EC785" w14:textId="78F55EF6" w:rsidR="006324CA" w:rsidRPr="00C443C1" w:rsidRDefault="006324CA" w:rsidP="00112BB2">
            <w:pPr>
              <w:pStyle w:val="TableParagraph"/>
              <w:spacing w:before="2"/>
              <w:ind w:left="109"/>
              <w:rPr>
                <w:sz w:val="20"/>
              </w:rPr>
            </w:pPr>
            <w:r w:rsidRPr="00C443C1">
              <w:rPr>
                <w:sz w:val="20"/>
              </w:rPr>
              <w:t>Service</w:t>
            </w:r>
            <w:r w:rsidRPr="00C443C1">
              <w:rPr>
                <w:spacing w:val="-7"/>
                <w:sz w:val="20"/>
              </w:rPr>
              <w:t xml:space="preserve"> </w:t>
            </w:r>
            <w:r w:rsidRPr="00C443C1">
              <w:rPr>
                <w:spacing w:val="-2"/>
                <w:sz w:val="20"/>
              </w:rPr>
              <w:t>evaluation</w:t>
            </w:r>
          </w:p>
        </w:tc>
        <w:tc>
          <w:tcPr>
            <w:tcW w:w="992" w:type="dxa"/>
            <w:shd w:val="clear" w:color="auto" w:fill="E0EFFF"/>
          </w:tcPr>
          <w:p w14:paraId="7D08F8C7" w14:textId="77777777" w:rsidR="006324CA" w:rsidRPr="00C443C1" w:rsidRDefault="006324CA" w:rsidP="00112BB2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shd w:val="clear" w:color="auto" w:fill="E0EFFF"/>
          </w:tcPr>
          <w:p w14:paraId="5C3CE4B9" w14:textId="77777777" w:rsidR="006324CA" w:rsidRPr="00C443C1" w:rsidRDefault="006324CA" w:rsidP="00112BB2">
            <w:pPr>
              <w:pStyle w:val="TableParagraph"/>
              <w:rPr>
                <w:sz w:val="20"/>
              </w:rPr>
            </w:pPr>
          </w:p>
        </w:tc>
      </w:tr>
    </w:tbl>
    <w:p w14:paraId="533949C9" w14:textId="7FF2F31E" w:rsidR="006324CA" w:rsidRDefault="006324CA"/>
    <w:p w14:paraId="76A6D980" w14:textId="77777777" w:rsidR="006324CA" w:rsidRDefault="006324CA"/>
    <w:p w14:paraId="7BBC584E" w14:textId="77777777" w:rsidR="006324CA" w:rsidRDefault="006324CA"/>
    <w:p w14:paraId="791E075C" w14:textId="77777777" w:rsidR="006324CA" w:rsidRDefault="006324CA"/>
    <w:p w14:paraId="68F60125" w14:textId="77777777" w:rsidR="006324CA" w:rsidRDefault="006324CA"/>
    <w:p w14:paraId="2F2A2811" w14:textId="77777777" w:rsidR="006324CA" w:rsidRDefault="006324CA"/>
    <w:p w14:paraId="6256864B" w14:textId="0807F9F5" w:rsidR="006324CA" w:rsidRDefault="005209C3">
      <w:r w:rsidRPr="00803B4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E7E683" wp14:editId="39694CA1">
                <wp:simplePos x="0" y="0"/>
                <wp:positionH relativeFrom="margin">
                  <wp:posOffset>-298450</wp:posOffset>
                </wp:positionH>
                <wp:positionV relativeFrom="paragraph">
                  <wp:posOffset>223520</wp:posOffset>
                </wp:positionV>
                <wp:extent cx="6140450" cy="51308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51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5FC4" w14:textId="70536CC9" w:rsidR="00065EA2" w:rsidRPr="00803B45" w:rsidRDefault="00065EA2" w:rsidP="00065EA2">
                            <w:pPr>
                              <w:pStyle w:val="BodyText"/>
                              <w:ind w:right="378"/>
                              <w:rPr>
                                <w:sz w:val="20"/>
                                <w:szCs w:val="20"/>
                              </w:rPr>
                            </w:pPr>
                            <w:r w:rsidRPr="00803B45">
                              <w:rPr>
                                <w:sz w:val="20"/>
                                <w:szCs w:val="20"/>
                              </w:rPr>
                              <w:t>If</w:t>
                            </w:r>
                            <w:r w:rsidRPr="00803B45">
                              <w:rPr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r w:rsidRPr="005209C3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>require</w:t>
                            </w:r>
                            <w:r w:rsidRPr="005209C3">
                              <w:rPr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>any</w:t>
                            </w:r>
                            <w:r w:rsidRPr="005209C3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>additional</w:t>
                            </w:r>
                            <w:r w:rsidRPr="005209C3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>support</w:t>
                            </w:r>
                            <w:r w:rsidRPr="005209C3">
                              <w:rPr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>whilst</w:t>
                            </w:r>
                            <w:r w:rsidRPr="005209C3">
                              <w:rPr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>completing</w:t>
                            </w:r>
                            <w:r w:rsidRPr="005209C3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>this</w:t>
                            </w:r>
                            <w:r w:rsidRPr="005209C3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 xml:space="preserve">checklist, or you feel you would like further support in preparing a GPN </w:t>
                            </w:r>
                            <w:r w:rsidR="0070456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 xml:space="preserve">pecialist </w:t>
                            </w:r>
                            <w:r w:rsidR="00704560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 xml:space="preserve">ractice </w:t>
                            </w:r>
                            <w:r w:rsidR="00704560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5209C3">
                              <w:rPr>
                                <w:sz w:val="20"/>
                                <w:szCs w:val="20"/>
                              </w:rPr>
                              <w:t>urse apprentice role in the future then please contact:</w:t>
                            </w:r>
                          </w:p>
                          <w:p w14:paraId="6B3BC089" w14:textId="77777777" w:rsidR="00065EA2" w:rsidRDefault="00065EA2" w:rsidP="00065EA2">
                            <w:pPr>
                              <w:pStyle w:val="BodyText"/>
                              <w:ind w:right="37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563BE8" w14:textId="30F3B979" w:rsidR="00065EA2" w:rsidRPr="00803B45" w:rsidRDefault="00065EA2" w:rsidP="00065EA2">
                            <w:pPr>
                              <w:pStyle w:val="BodyText"/>
                              <w:ind w:right="378"/>
                              <w:rPr>
                                <w:sz w:val="20"/>
                                <w:szCs w:val="20"/>
                              </w:rPr>
                            </w:pPr>
                            <w:r w:rsidRPr="00803B45">
                              <w:rPr>
                                <w:sz w:val="20"/>
                                <w:szCs w:val="20"/>
                              </w:rPr>
                              <w:t>The Greater Manchester Training Hub</w:t>
                            </w:r>
                            <w:r w:rsidR="0070456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tgtFrame="_blank" w:tooltip="Visit the Greater Manchester Training Hub website" w:history="1">
                              <w:r w:rsidR="00704560" w:rsidRPr="00704560">
                                <w:rPr>
                                  <w:rStyle w:val="Hyperlink"/>
                                  <w:sz w:val="20"/>
                                  <w:szCs w:val="20"/>
                                  <w:lang w:val="en-GB"/>
                                </w:rPr>
                                <w:t>www.gmthub.co.uk</w:t>
                              </w:r>
                            </w:hyperlink>
                          </w:p>
                          <w:p w14:paraId="7D452219" w14:textId="77777777" w:rsidR="00065EA2" w:rsidRPr="00803B45" w:rsidRDefault="00065EA2" w:rsidP="00065EA2">
                            <w:pPr>
                              <w:pStyle w:val="BodyText"/>
                              <w:ind w:right="37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3A0BCC" w14:textId="00C21AE1" w:rsidR="00065EA2" w:rsidRPr="00803B45" w:rsidRDefault="00065EA2" w:rsidP="00065EA2">
                            <w:pPr>
                              <w:pStyle w:val="BodyText"/>
                              <w:ind w:right="37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03B45">
                              <w:rPr>
                                <w:sz w:val="20"/>
                                <w:szCs w:val="20"/>
                              </w:rPr>
                              <w:t xml:space="preserve">University of Salford- </w:t>
                            </w:r>
                            <w:hyperlink r:id="rId11" w:history="1">
                              <w:r w:rsidR="00403B3D" w:rsidRPr="00C270D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L.K.Kong@salford.ac.uk</w:t>
                              </w:r>
                            </w:hyperlink>
                            <w:r w:rsidR="00403B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E36E8C" w14:textId="77777777" w:rsidR="00065EA2" w:rsidRPr="00803B45" w:rsidRDefault="00065EA2" w:rsidP="00065EA2">
                            <w:pPr>
                              <w:pStyle w:val="BodyText"/>
                              <w:ind w:right="37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14B7BF" w14:textId="3AC56058" w:rsidR="00065EA2" w:rsidRPr="00803B45" w:rsidRDefault="00065EA2" w:rsidP="00065EA2">
                            <w:pPr>
                              <w:pStyle w:val="BodyText"/>
                              <w:ind w:right="37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03B45">
                              <w:rPr>
                                <w:sz w:val="20"/>
                                <w:szCs w:val="20"/>
                              </w:rPr>
                              <w:t>University of Bolton</w:t>
                            </w:r>
                            <w:r w:rsidR="00403B3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B3F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60438524"/>
                            <w:r w:rsidR="008B3F2B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B3F2B">
                              <w:rPr>
                                <w:sz w:val="20"/>
                                <w:szCs w:val="20"/>
                              </w:rPr>
                              <w:instrText xml:space="preserve"> HYPERLINK "mailto:N.Kendall@bolton.ac.uk" </w:instrText>
                            </w:r>
                            <w:r w:rsidR="008B3F2B">
                              <w:rPr>
                                <w:sz w:val="20"/>
                                <w:szCs w:val="20"/>
                              </w:rPr>
                            </w:r>
                            <w:r w:rsidR="008B3F2B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B3F2B" w:rsidRPr="000A2945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N.Kendall@bolton.ac.uk</w:t>
                            </w:r>
                            <w:r w:rsidR="008B3F2B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0"/>
                            <w:r w:rsidR="008B3F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F16A67" w14:textId="77777777" w:rsidR="00825F71" w:rsidRDefault="00825F71" w:rsidP="00825F71">
                            <w:pPr>
                              <w:pStyle w:val="BodyText"/>
                              <w:ind w:right="85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8F7EE2" w14:textId="76D9A203" w:rsidR="00825F71" w:rsidRDefault="00825F71" w:rsidP="00825F71">
                            <w:pPr>
                              <w:pStyle w:val="BodyText"/>
                              <w:ind w:right="85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note this self-assessment tool is to help </w:t>
                            </w:r>
                            <w:proofErr w:type="spellStart"/>
                            <w:r w:rsidR="00A924B7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rganisations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/Practices </w:t>
                            </w:r>
                            <w:r w:rsidR="00A924B7">
                              <w:rPr>
                                <w:sz w:val="20"/>
                                <w:szCs w:val="20"/>
                              </w:rPr>
                              <w:t xml:space="preserve">to establish their </w:t>
                            </w:r>
                            <w:r w:rsidR="00152491">
                              <w:rPr>
                                <w:sz w:val="20"/>
                                <w:szCs w:val="20"/>
                              </w:rPr>
                              <w:t xml:space="preserve">organizational readiness and will not impact on any future funding an organization may receive </w:t>
                            </w:r>
                            <w:r w:rsidR="0049516C">
                              <w:rPr>
                                <w:sz w:val="20"/>
                                <w:szCs w:val="20"/>
                              </w:rPr>
                              <w:t xml:space="preserve">to support General Practice Nurse-Specialist Practice </w:t>
                            </w:r>
                          </w:p>
                          <w:p w14:paraId="7AD9C76A" w14:textId="77777777" w:rsidR="00065EA2" w:rsidRPr="00803B45" w:rsidRDefault="00065EA2" w:rsidP="00065EA2">
                            <w:pPr>
                              <w:pStyle w:val="BodyText"/>
                              <w:spacing w:before="1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C0F954" w14:textId="77777777" w:rsidR="00065EA2" w:rsidRDefault="00065EA2" w:rsidP="00065EA2">
                            <w:pPr>
                              <w:pStyle w:val="BodyText"/>
                              <w:spacing w:before="273" w:line="242" w:lineRule="auto"/>
                              <w:ind w:right="851"/>
                              <w:jc w:val="center"/>
                            </w:pPr>
                            <w:r w:rsidRPr="00491143">
                              <w:rPr>
                                <w:sz w:val="20"/>
                                <w:szCs w:val="20"/>
                              </w:rPr>
                              <w:t>This readiness checklist has been adapted with the kind permission of the NW Faculty for Advancing Practice</w:t>
                            </w:r>
                            <w:r>
                              <w:t>.</w:t>
                            </w:r>
                          </w:p>
                          <w:p w14:paraId="4729CC8E" w14:textId="77777777" w:rsidR="00065EA2" w:rsidRPr="00803B45" w:rsidRDefault="00065EA2" w:rsidP="00065E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E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3.5pt;margin-top:17.6pt;width:483.5pt;height:40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">
                <v:textbox>
                  <w:txbxContent>
                    <w:p w14:paraId="61D95FC4" w14:textId="70536CC9" w:rsidR="00065EA2" w:rsidRPr="00803B45" w:rsidRDefault="00065EA2" w:rsidP="00065EA2">
                      <w:pPr>
                        <w:pStyle w:val="BodyText"/>
                        <w:ind w:right="378"/>
                        <w:rPr>
                          <w:sz w:val="20"/>
                          <w:szCs w:val="20"/>
                        </w:rPr>
                      </w:pPr>
                      <w:r w:rsidRPr="00803B45">
                        <w:rPr>
                          <w:sz w:val="20"/>
                          <w:szCs w:val="20"/>
                        </w:rPr>
                        <w:t>If</w:t>
                      </w:r>
                      <w:r w:rsidRPr="00803B45">
                        <w:rPr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5209C3">
                        <w:rPr>
                          <w:sz w:val="20"/>
                          <w:szCs w:val="20"/>
                        </w:rPr>
                        <w:t>you</w:t>
                      </w:r>
                      <w:r w:rsidRPr="005209C3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5209C3">
                        <w:rPr>
                          <w:sz w:val="20"/>
                          <w:szCs w:val="20"/>
                        </w:rPr>
                        <w:t>require</w:t>
                      </w:r>
                      <w:r w:rsidRPr="005209C3">
                        <w:rPr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 w:rsidRPr="005209C3">
                        <w:rPr>
                          <w:sz w:val="20"/>
                          <w:szCs w:val="20"/>
                        </w:rPr>
                        <w:t>any</w:t>
                      </w:r>
                      <w:r w:rsidRPr="005209C3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5209C3">
                        <w:rPr>
                          <w:sz w:val="20"/>
                          <w:szCs w:val="20"/>
                        </w:rPr>
                        <w:t>additional</w:t>
                      </w:r>
                      <w:r w:rsidRPr="005209C3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5209C3">
                        <w:rPr>
                          <w:sz w:val="20"/>
                          <w:szCs w:val="20"/>
                        </w:rPr>
                        <w:t>support</w:t>
                      </w:r>
                      <w:r w:rsidRPr="005209C3">
                        <w:rPr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5209C3">
                        <w:rPr>
                          <w:sz w:val="20"/>
                          <w:szCs w:val="20"/>
                        </w:rPr>
                        <w:t>whilst</w:t>
                      </w:r>
                      <w:r w:rsidRPr="005209C3">
                        <w:rPr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5209C3">
                        <w:rPr>
                          <w:sz w:val="20"/>
                          <w:szCs w:val="20"/>
                        </w:rPr>
                        <w:t>completing</w:t>
                      </w:r>
                      <w:r w:rsidRPr="005209C3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5209C3">
                        <w:rPr>
                          <w:sz w:val="20"/>
                          <w:szCs w:val="20"/>
                        </w:rPr>
                        <w:t>this</w:t>
                      </w:r>
                      <w:r w:rsidRPr="005209C3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5209C3">
                        <w:rPr>
                          <w:sz w:val="20"/>
                          <w:szCs w:val="20"/>
                        </w:rPr>
                        <w:t xml:space="preserve">checklist, or you feel you would like further support in preparing a GPN </w:t>
                      </w:r>
                      <w:r w:rsidR="00704560">
                        <w:rPr>
                          <w:sz w:val="20"/>
                          <w:szCs w:val="20"/>
                        </w:rPr>
                        <w:t>S</w:t>
                      </w:r>
                      <w:r w:rsidRPr="005209C3">
                        <w:rPr>
                          <w:sz w:val="20"/>
                          <w:szCs w:val="20"/>
                        </w:rPr>
                        <w:t xml:space="preserve">pecialist </w:t>
                      </w:r>
                      <w:r w:rsidR="00704560">
                        <w:rPr>
                          <w:sz w:val="20"/>
                          <w:szCs w:val="20"/>
                        </w:rPr>
                        <w:t>P</w:t>
                      </w:r>
                      <w:r w:rsidRPr="005209C3">
                        <w:rPr>
                          <w:sz w:val="20"/>
                          <w:szCs w:val="20"/>
                        </w:rPr>
                        <w:t xml:space="preserve">ractice </w:t>
                      </w:r>
                      <w:r w:rsidR="00704560">
                        <w:rPr>
                          <w:sz w:val="20"/>
                          <w:szCs w:val="20"/>
                        </w:rPr>
                        <w:t>N</w:t>
                      </w:r>
                      <w:r w:rsidRPr="005209C3">
                        <w:rPr>
                          <w:sz w:val="20"/>
                          <w:szCs w:val="20"/>
                        </w:rPr>
                        <w:t>urse apprentice role in the future then please contact:</w:t>
                      </w:r>
                    </w:p>
                    <w:p w14:paraId="6B3BC089" w14:textId="77777777" w:rsidR="00065EA2" w:rsidRDefault="00065EA2" w:rsidP="00065EA2">
                      <w:pPr>
                        <w:pStyle w:val="BodyText"/>
                        <w:ind w:right="378"/>
                        <w:rPr>
                          <w:sz w:val="20"/>
                          <w:szCs w:val="20"/>
                        </w:rPr>
                      </w:pPr>
                    </w:p>
                    <w:p w14:paraId="6E563BE8" w14:textId="30F3B979" w:rsidR="00065EA2" w:rsidRPr="00803B45" w:rsidRDefault="00065EA2" w:rsidP="00065EA2">
                      <w:pPr>
                        <w:pStyle w:val="BodyText"/>
                        <w:ind w:right="378"/>
                        <w:rPr>
                          <w:sz w:val="20"/>
                          <w:szCs w:val="20"/>
                        </w:rPr>
                      </w:pPr>
                      <w:r w:rsidRPr="00803B45">
                        <w:rPr>
                          <w:sz w:val="20"/>
                          <w:szCs w:val="20"/>
                        </w:rPr>
                        <w:t>The Greater Manchester Training Hub</w:t>
                      </w:r>
                      <w:r w:rsidR="00704560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2" w:tgtFrame="_blank" w:tooltip="Visit the Greater Manchester Training Hub website" w:history="1">
                        <w:r w:rsidR="00704560" w:rsidRPr="00704560">
                          <w:rPr>
                            <w:rStyle w:val="Hyperlink"/>
                            <w:sz w:val="20"/>
                            <w:szCs w:val="20"/>
                            <w:lang w:val="en-GB"/>
                          </w:rPr>
                          <w:t>www.gmthub.co.uk</w:t>
                        </w:r>
                      </w:hyperlink>
                    </w:p>
                    <w:p w14:paraId="7D452219" w14:textId="77777777" w:rsidR="00065EA2" w:rsidRPr="00803B45" w:rsidRDefault="00065EA2" w:rsidP="00065EA2">
                      <w:pPr>
                        <w:pStyle w:val="BodyText"/>
                        <w:ind w:right="378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03A0BCC" w14:textId="00C21AE1" w:rsidR="00065EA2" w:rsidRPr="00803B45" w:rsidRDefault="00065EA2" w:rsidP="00065EA2">
                      <w:pPr>
                        <w:pStyle w:val="BodyText"/>
                        <w:ind w:right="378"/>
                        <w:jc w:val="both"/>
                        <w:rPr>
                          <w:sz w:val="20"/>
                          <w:szCs w:val="20"/>
                        </w:rPr>
                      </w:pPr>
                      <w:r w:rsidRPr="00803B45">
                        <w:rPr>
                          <w:sz w:val="20"/>
                          <w:szCs w:val="20"/>
                        </w:rPr>
                        <w:t xml:space="preserve">University of Salford- </w:t>
                      </w:r>
                      <w:hyperlink r:id="rId13" w:history="1">
                        <w:r w:rsidR="00403B3D" w:rsidRPr="00C270DB">
                          <w:rPr>
                            <w:rStyle w:val="Hyperlink"/>
                            <w:sz w:val="20"/>
                            <w:szCs w:val="20"/>
                          </w:rPr>
                          <w:t>L.K.Kong@salford.ac.uk</w:t>
                        </w:r>
                      </w:hyperlink>
                      <w:r w:rsidR="00403B3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E36E8C" w14:textId="77777777" w:rsidR="00065EA2" w:rsidRPr="00803B45" w:rsidRDefault="00065EA2" w:rsidP="00065EA2">
                      <w:pPr>
                        <w:pStyle w:val="BodyText"/>
                        <w:ind w:right="378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914B7BF" w14:textId="3AC56058" w:rsidR="00065EA2" w:rsidRPr="00803B45" w:rsidRDefault="00065EA2" w:rsidP="00065EA2">
                      <w:pPr>
                        <w:pStyle w:val="BodyText"/>
                        <w:ind w:right="378"/>
                        <w:jc w:val="both"/>
                        <w:rPr>
                          <w:sz w:val="20"/>
                          <w:szCs w:val="20"/>
                        </w:rPr>
                      </w:pPr>
                      <w:r w:rsidRPr="00803B45">
                        <w:rPr>
                          <w:sz w:val="20"/>
                          <w:szCs w:val="20"/>
                        </w:rPr>
                        <w:t>University of Bolton</w:t>
                      </w:r>
                      <w:r w:rsidR="00403B3D">
                        <w:rPr>
                          <w:sz w:val="20"/>
                          <w:szCs w:val="20"/>
                        </w:rPr>
                        <w:t>-</w:t>
                      </w:r>
                      <w:r w:rsidR="008B3F2B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Hlk160438524"/>
                      <w:r w:rsidR="008B3F2B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="008B3F2B">
                        <w:rPr>
                          <w:sz w:val="20"/>
                          <w:szCs w:val="20"/>
                        </w:rPr>
                        <w:instrText xml:space="preserve"> HYPERLINK "mailto:N.Kendall@bolton.ac.uk" </w:instrText>
                      </w:r>
                      <w:r w:rsidR="008B3F2B">
                        <w:rPr>
                          <w:sz w:val="20"/>
                          <w:szCs w:val="20"/>
                        </w:rPr>
                      </w:r>
                      <w:r w:rsidR="008B3F2B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8B3F2B" w:rsidRPr="000A2945">
                        <w:rPr>
                          <w:rStyle w:val="Hyperlink"/>
                          <w:sz w:val="20"/>
                          <w:szCs w:val="20"/>
                        </w:rPr>
                        <w:t>N.Kendall@bolton.ac.uk</w:t>
                      </w:r>
                      <w:r w:rsidR="008B3F2B">
                        <w:rPr>
                          <w:sz w:val="20"/>
                          <w:szCs w:val="20"/>
                        </w:rPr>
                        <w:fldChar w:fldCharType="end"/>
                      </w:r>
                      <w:bookmarkEnd w:id="1"/>
                      <w:r w:rsidR="008B3F2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F16A67" w14:textId="77777777" w:rsidR="00825F71" w:rsidRDefault="00825F71" w:rsidP="00825F71">
                      <w:pPr>
                        <w:pStyle w:val="BodyText"/>
                        <w:ind w:right="855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D8F7EE2" w14:textId="76D9A203" w:rsidR="00825F71" w:rsidRDefault="00825F71" w:rsidP="00825F71">
                      <w:pPr>
                        <w:pStyle w:val="BodyText"/>
                        <w:ind w:right="855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Please note this self-assessment tool is to help </w:t>
                      </w:r>
                      <w:proofErr w:type="spellStart"/>
                      <w:r w:rsidR="00A924B7"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>rganisations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/Practices </w:t>
                      </w:r>
                      <w:r w:rsidR="00A924B7">
                        <w:rPr>
                          <w:sz w:val="20"/>
                          <w:szCs w:val="20"/>
                        </w:rPr>
                        <w:t xml:space="preserve">to establish their </w:t>
                      </w:r>
                      <w:r w:rsidR="00152491">
                        <w:rPr>
                          <w:sz w:val="20"/>
                          <w:szCs w:val="20"/>
                        </w:rPr>
                        <w:t xml:space="preserve">organizational readiness and will not impact on any future funding an organization may receive </w:t>
                      </w:r>
                      <w:r w:rsidR="0049516C">
                        <w:rPr>
                          <w:sz w:val="20"/>
                          <w:szCs w:val="20"/>
                        </w:rPr>
                        <w:t xml:space="preserve">to support General Practice Nurse-Specialist Practice </w:t>
                      </w:r>
                    </w:p>
                    <w:p w14:paraId="7AD9C76A" w14:textId="77777777" w:rsidR="00065EA2" w:rsidRPr="00803B45" w:rsidRDefault="00065EA2" w:rsidP="00065EA2">
                      <w:pPr>
                        <w:pStyle w:val="BodyText"/>
                        <w:spacing w:before="12"/>
                        <w:rPr>
                          <w:sz w:val="20"/>
                          <w:szCs w:val="20"/>
                        </w:rPr>
                      </w:pPr>
                    </w:p>
                    <w:p w14:paraId="35C0F954" w14:textId="77777777" w:rsidR="00065EA2" w:rsidRDefault="00065EA2" w:rsidP="00065EA2">
                      <w:pPr>
                        <w:pStyle w:val="BodyText"/>
                        <w:spacing w:before="273" w:line="242" w:lineRule="auto"/>
                        <w:ind w:right="851"/>
                        <w:jc w:val="center"/>
                      </w:pPr>
                      <w:r w:rsidRPr="00491143">
                        <w:rPr>
                          <w:sz w:val="20"/>
                          <w:szCs w:val="20"/>
                        </w:rPr>
                        <w:t>This readiness checklist has been adapted with the kind permission of the NW Faculty for Advancing Practice</w:t>
                      </w:r>
                      <w:r>
                        <w:t>.</w:t>
                      </w:r>
                    </w:p>
                    <w:p w14:paraId="4729CC8E" w14:textId="77777777" w:rsidR="00065EA2" w:rsidRPr="00803B45" w:rsidRDefault="00065EA2" w:rsidP="00065E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1ACB79" w14:textId="7C3E95DB" w:rsidR="00065EA2" w:rsidRPr="00065EA2" w:rsidRDefault="00065EA2" w:rsidP="00065EA2"/>
    <w:p w14:paraId="366617FB" w14:textId="18EF8BA6" w:rsidR="00065EA2" w:rsidRPr="00065EA2" w:rsidRDefault="00065EA2" w:rsidP="00065EA2"/>
    <w:p w14:paraId="3721CE02" w14:textId="5A3FBF34" w:rsidR="00065EA2" w:rsidRPr="00065EA2" w:rsidRDefault="00065EA2" w:rsidP="00065EA2"/>
    <w:p w14:paraId="53AC92A8" w14:textId="77777777" w:rsidR="00065EA2" w:rsidRPr="00065EA2" w:rsidRDefault="00065EA2" w:rsidP="00065EA2"/>
    <w:p w14:paraId="26AC3B5B" w14:textId="77777777" w:rsidR="00065EA2" w:rsidRPr="00065EA2" w:rsidRDefault="00065EA2" w:rsidP="00065EA2"/>
    <w:p w14:paraId="69A9C320" w14:textId="77777777" w:rsidR="00065EA2" w:rsidRPr="00065EA2" w:rsidRDefault="00065EA2" w:rsidP="00065EA2"/>
    <w:p w14:paraId="592F5CEA" w14:textId="77777777" w:rsidR="00065EA2" w:rsidRPr="00065EA2" w:rsidRDefault="00065EA2" w:rsidP="00065EA2"/>
    <w:p w14:paraId="3D99E465" w14:textId="77777777" w:rsidR="00065EA2" w:rsidRPr="00065EA2" w:rsidRDefault="00065EA2" w:rsidP="00065EA2"/>
    <w:p w14:paraId="33040145" w14:textId="77777777" w:rsidR="00065EA2" w:rsidRPr="00065EA2" w:rsidRDefault="00065EA2" w:rsidP="00065EA2"/>
    <w:p w14:paraId="22A6F119" w14:textId="77777777" w:rsidR="00065EA2" w:rsidRPr="00065EA2" w:rsidRDefault="00065EA2" w:rsidP="00065EA2"/>
    <w:p w14:paraId="0188DEF0" w14:textId="2FF592F1" w:rsidR="00065EA2" w:rsidRPr="00065EA2" w:rsidRDefault="00065EA2" w:rsidP="00065EA2">
      <w:pPr>
        <w:tabs>
          <w:tab w:val="left" w:pos="1425"/>
        </w:tabs>
      </w:pPr>
    </w:p>
    <w:sectPr w:rsidR="00065EA2" w:rsidRPr="00065EA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739E" w14:textId="77777777" w:rsidR="006F496F" w:rsidRDefault="006F496F" w:rsidP="00803B45">
      <w:pPr>
        <w:spacing w:after="0" w:line="240" w:lineRule="auto"/>
      </w:pPr>
      <w:r>
        <w:separator/>
      </w:r>
    </w:p>
  </w:endnote>
  <w:endnote w:type="continuationSeparator" w:id="0">
    <w:p w14:paraId="1F73E0FD" w14:textId="77777777" w:rsidR="006F496F" w:rsidRDefault="006F496F" w:rsidP="0080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1345" w14:textId="77777777" w:rsidR="006F496F" w:rsidRDefault="006F496F" w:rsidP="00803B45">
      <w:pPr>
        <w:spacing w:after="0" w:line="240" w:lineRule="auto"/>
      </w:pPr>
      <w:r>
        <w:separator/>
      </w:r>
    </w:p>
  </w:footnote>
  <w:footnote w:type="continuationSeparator" w:id="0">
    <w:p w14:paraId="52B0C191" w14:textId="77777777" w:rsidR="006F496F" w:rsidRDefault="006F496F" w:rsidP="0080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DDE5" w14:textId="4754CC12" w:rsidR="00803B45" w:rsidRDefault="008B3F2B" w:rsidP="00803B45">
    <w:pPr>
      <w:pStyle w:val="Header"/>
      <w:tabs>
        <w:tab w:val="clear" w:pos="4513"/>
        <w:tab w:val="clear" w:pos="9026"/>
        <w:tab w:val="left" w:pos="60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21318" wp14:editId="48B4A80C">
          <wp:simplePos x="0" y="0"/>
          <wp:positionH relativeFrom="column">
            <wp:posOffset>3867150</wp:posOffset>
          </wp:positionH>
          <wp:positionV relativeFrom="paragraph">
            <wp:posOffset>160020</wp:posOffset>
          </wp:positionV>
          <wp:extent cx="814070" cy="302260"/>
          <wp:effectExtent l="0" t="0" r="508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3B45">
      <w:rPr>
        <w:noProof/>
        <w:color w:val="000000"/>
        <w:sz w:val="18"/>
        <w:szCs w:val="18"/>
        <w:lang w:eastAsia="en-GB"/>
        <w14:ligatures w14:val="none"/>
      </w:rPr>
      <w:drawing>
        <wp:inline distT="0" distB="0" distL="0" distR="0" wp14:anchorId="3F2E815A" wp14:editId="742A34E4">
          <wp:extent cx="2749550" cy="564317"/>
          <wp:effectExtent l="0" t="0" r="0" b="7620"/>
          <wp:docPr id="127251258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51258" name="Picture 1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709" cy="58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B45" w:rsidRPr="00275D28">
      <w:rPr>
        <w:noProof/>
      </w:rPr>
      <w:drawing>
        <wp:inline distT="0" distB="0" distL="0" distR="0" wp14:anchorId="7348EECE" wp14:editId="638A35F0">
          <wp:extent cx="1041400" cy="590822"/>
          <wp:effectExtent l="0" t="0" r="6350" b="0"/>
          <wp:docPr id="1" name="Picture 1" descr="The University of Salford: School of Health and Society - Health Innovation 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Salford: School of Health and Society - Health Innovation  Manches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501" cy="60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B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F36"/>
    <w:multiLevelType w:val="hybridMultilevel"/>
    <w:tmpl w:val="81F65D66"/>
    <w:lvl w:ilvl="0" w:tplc="AB348FC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C7430F0">
      <w:numFmt w:val="bullet"/>
      <w:lvlText w:val="•"/>
      <w:lvlJc w:val="left"/>
      <w:pPr>
        <w:ind w:left="739" w:hanging="360"/>
      </w:pPr>
      <w:rPr>
        <w:rFonts w:hint="default"/>
        <w:lang w:val="en-US" w:eastAsia="en-US" w:bidi="ar-SA"/>
      </w:rPr>
    </w:lvl>
    <w:lvl w:ilvl="2" w:tplc="B994E5FE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3" w:tplc="DB026F7A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4" w:tplc="158E711E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5" w:tplc="29D2DA6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6" w:tplc="4BA2042C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7" w:tplc="5F7A42B4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8" w:tplc="55982E64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9B186D"/>
    <w:multiLevelType w:val="hybridMultilevel"/>
    <w:tmpl w:val="99B8A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36B14"/>
    <w:multiLevelType w:val="hybridMultilevel"/>
    <w:tmpl w:val="54327F24"/>
    <w:lvl w:ilvl="0" w:tplc="2AB246B0">
      <w:numFmt w:val="bullet"/>
      <w:lvlText w:val=""/>
      <w:lvlJc w:val="left"/>
      <w:pPr>
        <w:ind w:left="429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9107094">
      <w:numFmt w:val="bullet"/>
      <w:lvlText w:val="•"/>
      <w:lvlJc w:val="left"/>
      <w:pPr>
        <w:ind w:left="703" w:hanging="285"/>
      </w:pPr>
      <w:rPr>
        <w:rFonts w:hint="default"/>
        <w:lang w:val="en-US" w:eastAsia="en-US" w:bidi="ar-SA"/>
      </w:rPr>
    </w:lvl>
    <w:lvl w:ilvl="2" w:tplc="3C4EEA5A">
      <w:numFmt w:val="bullet"/>
      <w:lvlText w:val="•"/>
      <w:lvlJc w:val="left"/>
      <w:pPr>
        <w:ind w:left="986" w:hanging="285"/>
      </w:pPr>
      <w:rPr>
        <w:rFonts w:hint="default"/>
        <w:lang w:val="en-US" w:eastAsia="en-US" w:bidi="ar-SA"/>
      </w:rPr>
    </w:lvl>
    <w:lvl w:ilvl="3" w:tplc="130619E4">
      <w:numFmt w:val="bullet"/>
      <w:lvlText w:val="•"/>
      <w:lvlJc w:val="left"/>
      <w:pPr>
        <w:ind w:left="1269" w:hanging="285"/>
      </w:pPr>
      <w:rPr>
        <w:rFonts w:hint="default"/>
        <w:lang w:val="en-US" w:eastAsia="en-US" w:bidi="ar-SA"/>
      </w:rPr>
    </w:lvl>
    <w:lvl w:ilvl="4" w:tplc="89167912">
      <w:numFmt w:val="bullet"/>
      <w:lvlText w:val="•"/>
      <w:lvlJc w:val="left"/>
      <w:pPr>
        <w:ind w:left="1552" w:hanging="285"/>
      </w:pPr>
      <w:rPr>
        <w:rFonts w:hint="default"/>
        <w:lang w:val="en-US" w:eastAsia="en-US" w:bidi="ar-SA"/>
      </w:rPr>
    </w:lvl>
    <w:lvl w:ilvl="5" w:tplc="01EE7F1C">
      <w:numFmt w:val="bullet"/>
      <w:lvlText w:val="•"/>
      <w:lvlJc w:val="left"/>
      <w:pPr>
        <w:ind w:left="1835" w:hanging="285"/>
      </w:pPr>
      <w:rPr>
        <w:rFonts w:hint="default"/>
        <w:lang w:val="en-US" w:eastAsia="en-US" w:bidi="ar-SA"/>
      </w:rPr>
    </w:lvl>
    <w:lvl w:ilvl="6" w:tplc="C5F6FFE6">
      <w:numFmt w:val="bullet"/>
      <w:lvlText w:val="•"/>
      <w:lvlJc w:val="left"/>
      <w:pPr>
        <w:ind w:left="2118" w:hanging="285"/>
      </w:pPr>
      <w:rPr>
        <w:rFonts w:hint="default"/>
        <w:lang w:val="en-US" w:eastAsia="en-US" w:bidi="ar-SA"/>
      </w:rPr>
    </w:lvl>
    <w:lvl w:ilvl="7" w:tplc="C77C7564">
      <w:numFmt w:val="bullet"/>
      <w:lvlText w:val="•"/>
      <w:lvlJc w:val="left"/>
      <w:pPr>
        <w:ind w:left="2401" w:hanging="285"/>
      </w:pPr>
      <w:rPr>
        <w:rFonts w:hint="default"/>
        <w:lang w:val="en-US" w:eastAsia="en-US" w:bidi="ar-SA"/>
      </w:rPr>
    </w:lvl>
    <w:lvl w:ilvl="8" w:tplc="F33C066A">
      <w:numFmt w:val="bullet"/>
      <w:lvlText w:val="•"/>
      <w:lvlJc w:val="left"/>
      <w:pPr>
        <w:ind w:left="2684" w:hanging="285"/>
      </w:pPr>
      <w:rPr>
        <w:rFonts w:hint="default"/>
        <w:lang w:val="en-US" w:eastAsia="en-US" w:bidi="ar-SA"/>
      </w:rPr>
    </w:lvl>
  </w:abstractNum>
  <w:abstractNum w:abstractNumId="3" w15:restartNumberingAfterBreak="0">
    <w:nsid w:val="3DA5247F"/>
    <w:multiLevelType w:val="hybridMultilevel"/>
    <w:tmpl w:val="ACD27CA6"/>
    <w:lvl w:ilvl="0" w:tplc="494AF710">
      <w:numFmt w:val="bullet"/>
      <w:lvlText w:val=""/>
      <w:lvlJc w:val="left"/>
      <w:pPr>
        <w:ind w:left="429" w:hanging="28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6C0EDD6">
      <w:numFmt w:val="bullet"/>
      <w:lvlText w:val="•"/>
      <w:lvlJc w:val="left"/>
      <w:pPr>
        <w:ind w:left="703" w:hanging="285"/>
      </w:pPr>
      <w:rPr>
        <w:rFonts w:hint="default"/>
        <w:lang w:val="en-US" w:eastAsia="en-US" w:bidi="ar-SA"/>
      </w:rPr>
    </w:lvl>
    <w:lvl w:ilvl="2" w:tplc="BC162FB6">
      <w:numFmt w:val="bullet"/>
      <w:lvlText w:val="•"/>
      <w:lvlJc w:val="left"/>
      <w:pPr>
        <w:ind w:left="986" w:hanging="285"/>
      </w:pPr>
      <w:rPr>
        <w:rFonts w:hint="default"/>
        <w:lang w:val="en-US" w:eastAsia="en-US" w:bidi="ar-SA"/>
      </w:rPr>
    </w:lvl>
    <w:lvl w:ilvl="3" w:tplc="DD4C593A">
      <w:numFmt w:val="bullet"/>
      <w:lvlText w:val="•"/>
      <w:lvlJc w:val="left"/>
      <w:pPr>
        <w:ind w:left="1269" w:hanging="285"/>
      </w:pPr>
      <w:rPr>
        <w:rFonts w:hint="default"/>
        <w:lang w:val="en-US" w:eastAsia="en-US" w:bidi="ar-SA"/>
      </w:rPr>
    </w:lvl>
    <w:lvl w:ilvl="4" w:tplc="86EEF4C6">
      <w:numFmt w:val="bullet"/>
      <w:lvlText w:val="•"/>
      <w:lvlJc w:val="left"/>
      <w:pPr>
        <w:ind w:left="1552" w:hanging="285"/>
      </w:pPr>
      <w:rPr>
        <w:rFonts w:hint="default"/>
        <w:lang w:val="en-US" w:eastAsia="en-US" w:bidi="ar-SA"/>
      </w:rPr>
    </w:lvl>
    <w:lvl w:ilvl="5" w:tplc="FA3206FC">
      <w:numFmt w:val="bullet"/>
      <w:lvlText w:val="•"/>
      <w:lvlJc w:val="left"/>
      <w:pPr>
        <w:ind w:left="1835" w:hanging="285"/>
      </w:pPr>
      <w:rPr>
        <w:rFonts w:hint="default"/>
        <w:lang w:val="en-US" w:eastAsia="en-US" w:bidi="ar-SA"/>
      </w:rPr>
    </w:lvl>
    <w:lvl w:ilvl="6" w:tplc="6C2A0FAC">
      <w:numFmt w:val="bullet"/>
      <w:lvlText w:val="•"/>
      <w:lvlJc w:val="left"/>
      <w:pPr>
        <w:ind w:left="2118" w:hanging="285"/>
      </w:pPr>
      <w:rPr>
        <w:rFonts w:hint="default"/>
        <w:lang w:val="en-US" w:eastAsia="en-US" w:bidi="ar-SA"/>
      </w:rPr>
    </w:lvl>
    <w:lvl w:ilvl="7" w:tplc="AB9859CA">
      <w:numFmt w:val="bullet"/>
      <w:lvlText w:val="•"/>
      <w:lvlJc w:val="left"/>
      <w:pPr>
        <w:ind w:left="2401" w:hanging="285"/>
      </w:pPr>
      <w:rPr>
        <w:rFonts w:hint="default"/>
        <w:lang w:val="en-US" w:eastAsia="en-US" w:bidi="ar-SA"/>
      </w:rPr>
    </w:lvl>
    <w:lvl w:ilvl="8" w:tplc="FF46E0EE">
      <w:numFmt w:val="bullet"/>
      <w:lvlText w:val="•"/>
      <w:lvlJc w:val="left"/>
      <w:pPr>
        <w:ind w:left="2684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4F577ED3"/>
    <w:multiLevelType w:val="hybridMultilevel"/>
    <w:tmpl w:val="555E5388"/>
    <w:lvl w:ilvl="0" w:tplc="14DA3BC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30CF574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2" w:tplc="27261F80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 w:tplc="CC208FC8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plc="532ACA8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5" w:tplc="2E42030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6" w:tplc="AD8ED5B0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7" w:tplc="698CB9D4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8" w:tplc="793EA154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307AF5"/>
    <w:multiLevelType w:val="hybridMultilevel"/>
    <w:tmpl w:val="B20AD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61636">
    <w:abstractNumId w:val="2"/>
  </w:num>
  <w:num w:numId="2" w16cid:durableId="1798451238">
    <w:abstractNumId w:val="3"/>
  </w:num>
  <w:num w:numId="3" w16cid:durableId="449710655">
    <w:abstractNumId w:val="4"/>
  </w:num>
  <w:num w:numId="4" w16cid:durableId="2003584756">
    <w:abstractNumId w:val="0"/>
  </w:num>
  <w:num w:numId="5" w16cid:durableId="108014980">
    <w:abstractNumId w:val="1"/>
  </w:num>
  <w:num w:numId="6" w16cid:durableId="254442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CA"/>
    <w:rsid w:val="000302A5"/>
    <w:rsid w:val="00063B9C"/>
    <w:rsid w:val="00065EA2"/>
    <w:rsid w:val="000A2D0F"/>
    <w:rsid w:val="000C1490"/>
    <w:rsid w:val="000E6B5E"/>
    <w:rsid w:val="00112BB2"/>
    <w:rsid w:val="00114C5E"/>
    <w:rsid w:val="001173A5"/>
    <w:rsid w:val="00152491"/>
    <w:rsid w:val="001913AE"/>
    <w:rsid w:val="00255FD9"/>
    <w:rsid w:val="002C4731"/>
    <w:rsid w:val="00403B3D"/>
    <w:rsid w:val="00425A14"/>
    <w:rsid w:val="00491143"/>
    <w:rsid w:val="0049516C"/>
    <w:rsid w:val="004A55D7"/>
    <w:rsid w:val="004D2DFD"/>
    <w:rsid w:val="00516F82"/>
    <w:rsid w:val="005209C3"/>
    <w:rsid w:val="00596B4D"/>
    <w:rsid w:val="006324CA"/>
    <w:rsid w:val="006D7B4E"/>
    <w:rsid w:val="006F496F"/>
    <w:rsid w:val="0070046D"/>
    <w:rsid w:val="00704560"/>
    <w:rsid w:val="007C5E9E"/>
    <w:rsid w:val="007D77B5"/>
    <w:rsid w:val="00803B45"/>
    <w:rsid w:val="00825F71"/>
    <w:rsid w:val="008B003F"/>
    <w:rsid w:val="008B3F2B"/>
    <w:rsid w:val="00967A47"/>
    <w:rsid w:val="009A007E"/>
    <w:rsid w:val="00A33C31"/>
    <w:rsid w:val="00A924B7"/>
    <w:rsid w:val="00BF5960"/>
    <w:rsid w:val="00C059E8"/>
    <w:rsid w:val="00C443C1"/>
    <w:rsid w:val="00D326BF"/>
    <w:rsid w:val="00E016FA"/>
    <w:rsid w:val="00E14D60"/>
    <w:rsid w:val="00E21A51"/>
    <w:rsid w:val="00E232B2"/>
    <w:rsid w:val="00E317F0"/>
    <w:rsid w:val="00EC3EE6"/>
    <w:rsid w:val="00EF65A2"/>
    <w:rsid w:val="00F06F0C"/>
    <w:rsid w:val="00F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E245C"/>
  <w15:chartTrackingRefBased/>
  <w15:docId w15:val="{F788FDBD-8953-4FD7-82AD-D769F62A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4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4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4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4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4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4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4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4C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324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324C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324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3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B45"/>
  </w:style>
  <w:style w:type="paragraph" w:styleId="Footer">
    <w:name w:val="footer"/>
    <w:basedOn w:val="Normal"/>
    <w:link w:val="FooterChar"/>
    <w:uiPriority w:val="99"/>
    <w:unhideWhenUsed/>
    <w:rsid w:val="00803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B45"/>
  </w:style>
  <w:style w:type="paragraph" w:styleId="NoSpacing">
    <w:name w:val="No Spacing"/>
    <w:uiPriority w:val="1"/>
    <w:qFormat/>
    <w:rsid w:val="00065E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4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5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1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3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3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65A2"/>
    <w:pPr>
      <w:spacing w:after="0" w:line="240" w:lineRule="auto"/>
    </w:pPr>
  </w:style>
  <w:style w:type="character" w:customStyle="1" w:styleId="cf01">
    <w:name w:val="cf01"/>
    <w:basedOn w:val="DefaultParagraphFont"/>
    <w:rsid w:val="001173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c.org.uk/standards/standards-for-post-registration/standards-for-post-registration-programmes/" TargetMode="External"/><Relationship Id="rId13" Type="http://schemas.openxmlformats.org/officeDocument/2006/relationships/hyperlink" Target="mailto:L.K.Kong@salfor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mc.org.uk/globalassets/sitedocuments/standards/2023-pre-reg-standards/new-vi/standards-for-student-supervision-and-assessment.pdf" TargetMode="External"/><Relationship Id="rId12" Type="http://schemas.openxmlformats.org/officeDocument/2006/relationships/hyperlink" Target="https://www.gmthub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K.Kong@salford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mthub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mc.org.uk/standards/standards-for-post-registration/standards-of-proficiency-for--community-nursing-specialist-practice-qualification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A59E5.02A93F4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Winnard</dc:creator>
  <cp:keywords/>
  <dc:description/>
  <cp:lastModifiedBy>Wendy Winnard</cp:lastModifiedBy>
  <cp:revision>7</cp:revision>
  <dcterms:created xsi:type="dcterms:W3CDTF">2024-03-04T10:13:00Z</dcterms:created>
  <dcterms:modified xsi:type="dcterms:W3CDTF">2024-03-04T10:16:00Z</dcterms:modified>
</cp:coreProperties>
</file>